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Lines="0" w:after="0" w:afterLines="0" w:line="480" w:lineRule="exact"/>
        <w:ind w:left="0" w:leftChars="0" w:firstLine="640" w:firstLineChars="200"/>
        <w:jc w:val="center"/>
        <w:textAlignment w:val="auto"/>
        <w:outlineLvl w:val="0"/>
        <w:rPr>
          <w:rFonts w:hint="eastAsia" w:ascii="方正小标宋简体" w:hAnsi="方正小标宋简体" w:eastAsia="方正小标宋简体" w:cs="方正小标宋简体"/>
          <w:b w:val="0"/>
          <w:bCs w:val="0"/>
          <w:color w:val="333333"/>
          <w:sz w:val="32"/>
          <w:szCs w:val="32"/>
          <w:u w:val="none"/>
          <w:lang w:val="en-US" w:eastAsia="zh-CN"/>
        </w:rPr>
      </w:pPr>
      <w:r>
        <w:rPr>
          <w:rFonts w:hint="eastAsia" w:ascii="方正小标宋简体" w:hAnsi="方正小标宋简体" w:eastAsia="方正小标宋简体" w:cs="方正小标宋简体"/>
          <w:b w:val="0"/>
          <w:bCs w:val="0"/>
          <w:color w:val="333333"/>
          <w:sz w:val="32"/>
          <w:szCs w:val="32"/>
          <w:u w:val="none"/>
          <w:lang w:val="en-US" w:eastAsia="zh-CN"/>
        </w:rPr>
        <w:t>泸州兴阳投资集团有限公司</w:t>
      </w:r>
    </w:p>
    <w:p>
      <w:pPr>
        <w:pStyle w:val="6"/>
        <w:keepNext w:val="0"/>
        <w:keepLines w:val="0"/>
        <w:pageBreakBefore w:val="0"/>
        <w:widowControl/>
        <w:kinsoku/>
        <w:wordWrap/>
        <w:overflowPunct/>
        <w:topLinePunct w:val="0"/>
        <w:autoSpaceDE/>
        <w:autoSpaceDN/>
        <w:bidi w:val="0"/>
        <w:adjustRightInd/>
        <w:snapToGrid/>
        <w:spacing w:before="0" w:beforeLines="0" w:after="0" w:afterLines="0" w:line="480" w:lineRule="exact"/>
        <w:ind w:left="0" w:leftChars="0" w:firstLine="640" w:firstLineChars="200"/>
        <w:jc w:val="center"/>
        <w:textAlignment w:val="auto"/>
        <w:outlineLvl w:val="0"/>
        <w:rPr>
          <w:rFonts w:hint="eastAsia" w:ascii="仿宋_GB2312" w:hAnsi="仿宋_GB2312" w:eastAsia="仿宋_GB2312" w:cs="仿宋_GB2312"/>
          <w:b w:val="0"/>
          <w:bCs w:val="0"/>
          <w:sz w:val="32"/>
          <w:szCs w:val="32"/>
          <w:u w:val="none"/>
        </w:rPr>
      </w:pPr>
      <w:r>
        <w:rPr>
          <w:rFonts w:hint="eastAsia" w:ascii="方正小标宋简体" w:hAnsi="方正小标宋简体" w:eastAsia="方正小标宋简体" w:cs="方正小标宋简体"/>
          <w:b w:val="0"/>
          <w:bCs w:val="0"/>
          <w:color w:val="333333"/>
          <w:sz w:val="32"/>
          <w:szCs w:val="32"/>
          <w:u w:val="none"/>
          <w:lang w:val="en-US" w:eastAsia="zh-CN"/>
        </w:rPr>
        <w:t>2024年度预算评审社会中介机构</w:t>
      </w:r>
      <w:r>
        <w:rPr>
          <w:rFonts w:hint="eastAsia" w:ascii="方正小标宋简体" w:hAnsi="方正小标宋简体" w:eastAsia="方正小标宋简体" w:cs="方正小标宋简体"/>
          <w:b w:val="0"/>
          <w:bCs w:val="0"/>
          <w:color w:val="333333"/>
          <w:sz w:val="32"/>
          <w:szCs w:val="32"/>
          <w:u w:val="none"/>
          <w:lang w:eastAsia="zh-CN"/>
        </w:rPr>
        <w:t>随机抽取</w:t>
      </w:r>
      <w:r>
        <w:rPr>
          <w:rFonts w:hint="eastAsia" w:ascii="方正小标宋简体" w:hAnsi="方正小标宋简体" w:eastAsia="方正小标宋简体" w:cs="方正小标宋简体"/>
          <w:b w:val="0"/>
          <w:bCs w:val="0"/>
          <w:color w:val="333333"/>
          <w:sz w:val="32"/>
          <w:szCs w:val="32"/>
          <w:u w:val="none"/>
        </w:rPr>
        <w:t>公告</w:t>
      </w:r>
    </w:p>
    <w:p>
      <w:pPr>
        <w:pStyle w:val="23"/>
        <w:keepNext w:val="0"/>
        <w:keepLines w:val="0"/>
        <w:pageBreakBefore w:val="0"/>
        <w:widowControl/>
        <w:kinsoku/>
        <w:wordWrap/>
        <w:overflowPunct/>
        <w:topLinePunct w:val="0"/>
        <w:bidi w:val="0"/>
        <w:adjustRightInd/>
        <w:snapToGrid/>
        <w:spacing w:beforeLines="0" w:afterLines="0" w:line="480" w:lineRule="exact"/>
        <w:ind w:firstLine="480" w:firstLineChars="200"/>
        <w:textAlignment w:val="auto"/>
        <w:rPr>
          <w:rFonts w:hint="eastAsia" w:ascii="仿宋_GB2312" w:hAnsi="仿宋_GB2312" w:eastAsia="仿宋_GB2312" w:cs="仿宋_GB2312"/>
          <w:b w:val="0"/>
          <w:bCs w:val="0"/>
          <w:color w:val="000000"/>
          <w:sz w:val="24"/>
          <w:u w:val="none"/>
        </w:rPr>
      </w:pPr>
    </w:p>
    <w:p>
      <w:pPr>
        <w:pStyle w:val="23"/>
        <w:keepNext w:val="0"/>
        <w:keepLines w:val="0"/>
        <w:pageBreakBefore w:val="0"/>
        <w:widowControl/>
        <w:kinsoku/>
        <w:wordWrap/>
        <w:overflowPunct/>
        <w:topLinePunct w:val="0"/>
        <w:autoSpaceDE/>
        <w:autoSpaceDN/>
        <w:bidi w:val="0"/>
        <w:adjustRightInd/>
        <w:snapToGrid/>
        <w:spacing w:beforeLines="0" w:afterLines="0" w:line="480" w:lineRule="exact"/>
        <w:ind w:firstLine="482" w:firstLineChars="200"/>
        <w:textAlignment w:val="auto"/>
        <w:outlineLvl w:val="1"/>
        <w:rPr>
          <w:rFonts w:hint="default" w:ascii="仿宋_GB2312" w:hAnsi="仿宋_GB2312" w:eastAsia="仿宋_GB2312" w:cs="仿宋_GB2312"/>
          <w:b/>
          <w:bCs/>
          <w:color w:val="000000"/>
          <w:sz w:val="24"/>
          <w:u w:val="none"/>
          <w:lang w:val="en-US" w:eastAsia="zh-CN"/>
        </w:rPr>
      </w:pPr>
      <w:r>
        <w:rPr>
          <w:rFonts w:hint="eastAsia" w:ascii="仿宋_GB2312" w:hAnsi="仿宋_GB2312" w:eastAsia="仿宋_GB2312" w:cs="仿宋_GB2312"/>
          <w:b/>
          <w:bCs/>
          <w:color w:val="000000"/>
          <w:sz w:val="24"/>
          <w:u w:val="none"/>
        </w:rPr>
        <w:t>一、</w:t>
      </w:r>
      <w:r>
        <w:rPr>
          <w:rFonts w:hint="eastAsia" w:ascii="仿宋_GB2312" w:hAnsi="仿宋_GB2312" w:eastAsia="仿宋_GB2312" w:cs="仿宋_GB2312"/>
          <w:b/>
          <w:bCs/>
          <w:color w:val="000000"/>
          <w:sz w:val="24"/>
          <w:u w:val="none"/>
          <w:lang w:val="en-US" w:eastAsia="zh-CN"/>
        </w:rPr>
        <w:t>实施依据</w:t>
      </w:r>
    </w:p>
    <w:p>
      <w:pPr>
        <w:pStyle w:val="23"/>
        <w:keepNext w:val="0"/>
        <w:keepLines w:val="0"/>
        <w:pageBreakBefore w:val="0"/>
        <w:widowControl/>
        <w:kinsoku/>
        <w:wordWrap/>
        <w:overflowPunct/>
        <w:topLinePunct w:val="0"/>
        <w:autoSpaceDE/>
        <w:autoSpaceDN/>
        <w:bidi w:val="0"/>
        <w:adjustRightInd/>
        <w:snapToGrid/>
        <w:spacing w:beforeLines="0" w:afterLines="0" w:line="480" w:lineRule="exact"/>
        <w:ind w:firstLine="480" w:firstLineChars="200"/>
        <w:textAlignment w:val="auto"/>
        <w:rPr>
          <w:rFonts w:hint="eastAsia" w:ascii="仿宋_GB2312" w:hAnsi="仿宋_GB2312" w:eastAsia="仿宋_GB2312" w:cs="仿宋_GB2312"/>
          <w:sz w:val="24"/>
          <w:u w:val="none"/>
        </w:rPr>
      </w:pPr>
      <w:r>
        <w:rPr>
          <w:rFonts w:hint="eastAsia" w:ascii="仿宋_GB2312" w:hAnsi="仿宋_GB2312" w:eastAsia="仿宋_GB2312" w:cs="仿宋_GB2312"/>
          <w:sz w:val="24"/>
          <w:u w:val="none"/>
          <w:lang w:val="en-US" w:eastAsia="zh-CN"/>
        </w:rPr>
        <w:t>根据《泸州市江阳区政府投资项目预算评审管理</w:t>
      </w:r>
      <w:bookmarkStart w:id="31" w:name="_GoBack"/>
      <w:bookmarkEnd w:id="31"/>
      <w:r>
        <w:rPr>
          <w:rFonts w:hint="eastAsia" w:ascii="仿宋_GB2312" w:hAnsi="仿宋_GB2312" w:eastAsia="仿宋_GB2312" w:cs="仿宋_GB2312"/>
          <w:sz w:val="24"/>
          <w:u w:val="none"/>
          <w:lang w:val="en-US" w:eastAsia="zh-CN"/>
        </w:rPr>
        <w:t>办法》</w:t>
      </w:r>
      <w:r>
        <w:rPr>
          <w:rStyle w:val="18"/>
          <w:rFonts w:hint="eastAsia" w:ascii="仿宋_GB2312" w:hAnsi="仿宋_GB2312" w:eastAsia="仿宋_GB2312" w:cs="仿宋_GB2312"/>
          <w:b w:val="0"/>
          <w:color w:val="333333"/>
          <w:sz w:val="24"/>
          <w:szCs w:val="24"/>
          <w:u w:val="none"/>
          <w:lang w:eastAsia="zh-CN"/>
        </w:rPr>
        <w:t>（</w:t>
      </w:r>
      <w:r>
        <w:rPr>
          <w:rStyle w:val="18"/>
          <w:rFonts w:hint="eastAsia" w:ascii="仿宋_GB2312" w:hAnsi="仿宋_GB2312" w:eastAsia="仿宋_GB2312" w:cs="仿宋_GB2312"/>
          <w:b w:val="0"/>
          <w:color w:val="333333"/>
          <w:sz w:val="24"/>
          <w:szCs w:val="24"/>
          <w:u w:val="none"/>
        </w:rPr>
        <w:t>泸江</w:t>
      </w:r>
      <w:r>
        <w:rPr>
          <w:rStyle w:val="18"/>
          <w:rFonts w:hint="eastAsia" w:ascii="仿宋_GB2312" w:hAnsi="仿宋_GB2312" w:eastAsia="仿宋_GB2312" w:cs="仿宋_GB2312"/>
          <w:b w:val="0"/>
          <w:color w:val="333333"/>
          <w:sz w:val="24"/>
          <w:szCs w:val="24"/>
          <w:u w:val="none"/>
          <w:lang w:eastAsia="zh-CN"/>
        </w:rPr>
        <w:t>府</w:t>
      </w:r>
      <w:r>
        <w:rPr>
          <w:rStyle w:val="18"/>
          <w:rFonts w:hint="eastAsia" w:ascii="仿宋_GB2312" w:hAnsi="仿宋_GB2312" w:eastAsia="仿宋_GB2312" w:cs="仿宋_GB2312"/>
          <w:b w:val="0"/>
          <w:color w:val="333333"/>
          <w:sz w:val="24"/>
          <w:szCs w:val="24"/>
          <w:u w:val="none"/>
        </w:rPr>
        <w:t>[201</w:t>
      </w:r>
      <w:r>
        <w:rPr>
          <w:rStyle w:val="18"/>
          <w:rFonts w:hint="eastAsia" w:ascii="仿宋_GB2312" w:hAnsi="仿宋_GB2312" w:eastAsia="仿宋_GB2312" w:cs="仿宋_GB2312"/>
          <w:b w:val="0"/>
          <w:color w:val="333333"/>
          <w:sz w:val="24"/>
          <w:szCs w:val="24"/>
          <w:u w:val="none"/>
          <w:lang w:val="en-US" w:eastAsia="zh-CN"/>
        </w:rPr>
        <w:t>9</w:t>
      </w:r>
      <w:r>
        <w:rPr>
          <w:rStyle w:val="18"/>
          <w:rFonts w:hint="eastAsia" w:ascii="仿宋_GB2312" w:hAnsi="仿宋_GB2312" w:eastAsia="仿宋_GB2312" w:cs="仿宋_GB2312"/>
          <w:b w:val="0"/>
          <w:color w:val="333333"/>
          <w:sz w:val="24"/>
          <w:szCs w:val="24"/>
          <w:u w:val="none"/>
        </w:rPr>
        <w:t>]</w:t>
      </w:r>
      <w:r>
        <w:rPr>
          <w:rStyle w:val="18"/>
          <w:rFonts w:hint="eastAsia" w:ascii="仿宋_GB2312" w:hAnsi="仿宋_GB2312" w:eastAsia="仿宋_GB2312" w:cs="仿宋_GB2312"/>
          <w:b w:val="0"/>
          <w:color w:val="333333"/>
          <w:sz w:val="24"/>
          <w:szCs w:val="24"/>
          <w:u w:val="none"/>
          <w:lang w:val="en-US" w:eastAsia="zh-CN"/>
        </w:rPr>
        <w:t>95</w:t>
      </w:r>
      <w:r>
        <w:rPr>
          <w:rStyle w:val="18"/>
          <w:rFonts w:hint="eastAsia" w:ascii="仿宋_GB2312" w:hAnsi="仿宋_GB2312" w:eastAsia="仿宋_GB2312" w:cs="仿宋_GB2312"/>
          <w:b w:val="0"/>
          <w:color w:val="333333"/>
          <w:sz w:val="24"/>
          <w:szCs w:val="24"/>
          <w:u w:val="none"/>
        </w:rPr>
        <w:t>号</w:t>
      </w:r>
      <w:r>
        <w:rPr>
          <w:rStyle w:val="18"/>
          <w:rFonts w:hint="eastAsia" w:ascii="仿宋_GB2312" w:hAnsi="仿宋_GB2312" w:eastAsia="仿宋_GB2312" w:cs="仿宋_GB2312"/>
          <w:b w:val="0"/>
          <w:color w:val="333333"/>
          <w:sz w:val="24"/>
          <w:szCs w:val="24"/>
          <w:u w:val="none"/>
          <w:lang w:eastAsia="zh-CN"/>
        </w:rPr>
        <w:t>）</w:t>
      </w:r>
      <w:r>
        <w:rPr>
          <w:rStyle w:val="18"/>
          <w:rFonts w:hint="eastAsia" w:ascii="仿宋_GB2312" w:hAnsi="仿宋_GB2312" w:eastAsia="仿宋_GB2312" w:cs="仿宋_GB2312"/>
          <w:b w:val="0"/>
          <w:color w:val="333333"/>
          <w:sz w:val="24"/>
          <w:szCs w:val="24"/>
          <w:u w:val="none"/>
          <w:lang w:val="en-US" w:eastAsia="zh-CN"/>
        </w:rPr>
        <w:t>文件第六条有关要求</w:t>
      </w:r>
      <w:r>
        <w:rPr>
          <w:rFonts w:hint="eastAsia" w:ascii="仿宋_GB2312" w:hAnsi="仿宋_GB2312" w:eastAsia="仿宋_GB2312" w:cs="仿宋_GB2312"/>
          <w:sz w:val="24"/>
          <w:u w:val="none"/>
        </w:rPr>
        <w:t>，</w:t>
      </w:r>
      <w:r>
        <w:rPr>
          <w:rFonts w:hint="eastAsia" w:ascii="仿宋_GB2312" w:hAnsi="仿宋_GB2312" w:eastAsia="仿宋_GB2312" w:cs="仿宋_GB2312"/>
          <w:sz w:val="24"/>
          <w:u w:val="none"/>
          <w:lang w:val="en-US" w:eastAsia="zh-CN"/>
        </w:rPr>
        <w:t>为更好的开展工程项目建设50万元以下（不含）预算评审工作，我司拟选取一家符合文件要求的社会中介机构，对</w:t>
      </w:r>
      <w:r>
        <w:rPr>
          <w:rStyle w:val="18"/>
          <w:rFonts w:hint="eastAsia" w:ascii="仿宋_GB2312" w:hAnsi="仿宋_GB2312" w:eastAsia="仿宋_GB2312" w:cs="仿宋_GB2312"/>
          <w:b w:val="0"/>
          <w:color w:val="333333"/>
          <w:kern w:val="0"/>
          <w:sz w:val="24"/>
          <w:szCs w:val="24"/>
          <w:u w:val="none"/>
          <w:lang w:val="en-US" w:eastAsia="zh-CN" w:bidi="ar-SA"/>
        </w:rPr>
        <w:t>泸州兴阳投资集团及其下属全资子公司控股公司资金来源符合文件第五条范围的项目进行预算评审工作，</w:t>
      </w:r>
      <w:r>
        <w:rPr>
          <w:rFonts w:hint="eastAsia" w:ascii="仿宋_GB2312" w:hAnsi="仿宋_GB2312" w:eastAsia="仿宋_GB2312" w:cs="仿宋_GB2312"/>
          <w:sz w:val="24"/>
          <w:u w:val="none"/>
        </w:rPr>
        <w:t>诚邀符合</w:t>
      </w:r>
      <w:r>
        <w:rPr>
          <w:rFonts w:hint="eastAsia" w:ascii="仿宋_GB2312" w:hAnsi="仿宋_GB2312" w:eastAsia="仿宋_GB2312" w:cs="仿宋_GB2312"/>
          <w:sz w:val="24"/>
          <w:u w:val="none"/>
          <w:lang w:val="en-US" w:eastAsia="zh-CN"/>
        </w:rPr>
        <w:t>文件</w:t>
      </w:r>
      <w:r>
        <w:rPr>
          <w:rFonts w:hint="eastAsia" w:ascii="仿宋_GB2312" w:hAnsi="仿宋_GB2312" w:eastAsia="仿宋_GB2312" w:cs="仿宋_GB2312"/>
          <w:sz w:val="24"/>
          <w:u w:val="none"/>
        </w:rPr>
        <w:t>条件的潜在申请人</w:t>
      </w:r>
      <w:r>
        <w:rPr>
          <w:rFonts w:hint="eastAsia" w:ascii="仿宋_GB2312" w:hAnsi="仿宋_GB2312" w:eastAsia="仿宋_GB2312" w:cs="仿宋_GB2312"/>
          <w:sz w:val="24"/>
          <w:u w:val="none"/>
          <w:lang w:eastAsia="zh-CN"/>
        </w:rPr>
        <w:t>（</w:t>
      </w:r>
      <w:r>
        <w:rPr>
          <w:rFonts w:hint="eastAsia" w:ascii="仿宋_GB2312" w:hAnsi="仿宋_GB2312" w:eastAsia="仿宋_GB2312" w:cs="仿宋_GB2312"/>
          <w:sz w:val="24"/>
          <w:u w:val="none"/>
          <w:lang w:val="en-US" w:eastAsia="zh-CN"/>
        </w:rPr>
        <w:t>社会中介机构</w:t>
      </w:r>
      <w:r>
        <w:rPr>
          <w:rFonts w:hint="eastAsia" w:ascii="仿宋_GB2312" w:hAnsi="仿宋_GB2312" w:eastAsia="仿宋_GB2312" w:cs="仿宋_GB2312"/>
          <w:sz w:val="24"/>
          <w:u w:val="none"/>
          <w:lang w:eastAsia="zh-CN"/>
        </w:rPr>
        <w:t>）</w:t>
      </w:r>
      <w:r>
        <w:rPr>
          <w:rFonts w:hint="eastAsia" w:ascii="仿宋_GB2312" w:hAnsi="仿宋_GB2312" w:eastAsia="仿宋_GB2312" w:cs="仿宋_GB2312"/>
          <w:sz w:val="24"/>
          <w:u w:val="none"/>
        </w:rPr>
        <w:t>参与本项目的</w:t>
      </w:r>
      <w:r>
        <w:rPr>
          <w:rFonts w:hint="eastAsia" w:ascii="仿宋_GB2312" w:hAnsi="仿宋_GB2312" w:eastAsia="仿宋_GB2312" w:cs="仿宋_GB2312"/>
          <w:sz w:val="24"/>
          <w:u w:val="none"/>
          <w:lang w:eastAsia="zh-CN"/>
        </w:rPr>
        <w:t>抽取</w:t>
      </w:r>
      <w:r>
        <w:rPr>
          <w:rFonts w:hint="eastAsia" w:ascii="仿宋_GB2312" w:hAnsi="仿宋_GB2312" w:eastAsia="仿宋_GB2312" w:cs="仿宋_GB2312"/>
          <w:sz w:val="24"/>
          <w:u w:val="none"/>
        </w:rPr>
        <w:t>。</w:t>
      </w:r>
    </w:p>
    <w:p>
      <w:pPr>
        <w:pStyle w:val="23"/>
        <w:keepNext w:val="0"/>
        <w:keepLines w:val="0"/>
        <w:pageBreakBefore w:val="0"/>
        <w:widowControl/>
        <w:kinsoku/>
        <w:wordWrap/>
        <w:overflowPunct/>
        <w:topLinePunct w:val="0"/>
        <w:autoSpaceDE/>
        <w:autoSpaceDN/>
        <w:bidi w:val="0"/>
        <w:adjustRightInd/>
        <w:snapToGrid/>
        <w:spacing w:beforeLines="0" w:afterLines="0" w:line="480" w:lineRule="exact"/>
        <w:ind w:firstLine="482" w:firstLineChars="200"/>
        <w:textAlignment w:val="auto"/>
        <w:outlineLvl w:val="1"/>
        <w:rPr>
          <w:rFonts w:hint="eastAsia" w:ascii="仿宋_GB2312" w:hAnsi="仿宋_GB2312" w:eastAsia="仿宋_GB2312" w:cs="仿宋_GB2312"/>
          <w:b/>
          <w:bCs/>
          <w:color w:val="000000"/>
          <w:sz w:val="24"/>
          <w:u w:val="none"/>
        </w:rPr>
      </w:pPr>
      <w:r>
        <w:rPr>
          <w:rFonts w:hint="eastAsia" w:ascii="仿宋_GB2312" w:hAnsi="仿宋_GB2312" w:eastAsia="仿宋_GB2312" w:cs="仿宋_GB2312"/>
          <w:b/>
          <w:bCs/>
          <w:color w:val="000000"/>
          <w:sz w:val="24"/>
          <w:u w:val="none"/>
          <w:lang w:val="en-US" w:eastAsia="zh-CN"/>
        </w:rPr>
        <w:t>二、</w:t>
      </w:r>
      <w:r>
        <w:rPr>
          <w:rFonts w:hint="eastAsia" w:ascii="仿宋_GB2312" w:hAnsi="仿宋_GB2312" w:eastAsia="仿宋_GB2312" w:cs="仿宋_GB2312"/>
          <w:b/>
          <w:bCs/>
          <w:color w:val="000000"/>
          <w:sz w:val="24"/>
          <w:u w:val="none"/>
        </w:rPr>
        <w:t>项目概况</w:t>
      </w:r>
    </w:p>
    <w:p>
      <w:pPr>
        <w:spacing w:beforeLines="0" w:afterLines="0" w:line="480" w:lineRule="exact"/>
        <w:ind w:firstLine="480" w:firstLineChars="200"/>
        <w:outlineLvl w:val="9"/>
        <w:rPr>
          <w:rStyle w:val="18"/>
          <w:rFonts w:hint="eastAsia" w:ascii="仿宋_GB2312" w:hAnsi="仿宋_GB2312" w:eastAsia="仿宋_GB2312" w:cs="仿宋_GB2312"/>
          <w:b w:val="0"/>
          <w:color w:val="333333"/>
          <w:kern w:val="0"/>
          <w:sz w:val="24"/>
          <w:szCs w:val="24"/>
          <w:lang w:val="en-US" w:eastAsia="zh-CN" w:bidi="ar-SA"/>
        </w:rPr>
      </w:pPr>
      <w:r>
        <w:rPr>
          <w:rStyle w:val="18"/>
          <w:rFonts w:hint="eastAsia" w:ascii="仿宋_GB2312" w:hAnsi="仿宋_GB2312" w:eastAsia="仿宋_GB2312" w:cs="仿宋_GB2312"/>
          <w:b w:val="0"/>
          <w:color w:val="333333"/>
          <w:kern w:val="0"/>
          <w:sz w:val="24"/>
          <w:szCs w:val="24"/>
          <w:u w:val="none"/>
          <w:lang w:val="en-US" w:eastAsia="zh-CN" w:bidi="ar-SA"/>
        </w:rPr>
        <w:t>（一）项目编号：XYCG【2024】012号</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ind w:firstLine="480" w:firstLineChars="200"/>
        <w:textAlignment w:val="auto"/>
        <w:rPr>
          <w:rStyle w:val="18"/>
          <w:rFonts w:hint="eastAsia" w:ascii="仿宋_GB2312" w:hAnsi="仿宋_GB2312" w:eastAsia="仿宋_GB2312" w:cs="仿宋_GB2312"/>
          <w:b w:val="0"/>
          <w:color w:val="333333"/>
          <w:kern w:val="0"/>
          <w:sz w:val="24"/>
          <w:szCs w:val="24"/>
          <w:u w:val="none"/>
          <w:lang w:val="en-US" w:eastAsia="zh-CN" w:bidi="ar-SA"/>
        </w:rPr>
      </w:pPr>
      <w:r>
        <w:rPr>
          <w:rStyle w:val="18"/>
          <w:rFonts w:hint="eastAsia" w:ascii="仿宋_GB2312" w:hAnsi="仿宋_GB2312" w:eastAsia="仿宋_GB2312" w:cs="仿宋_GB2312"/>
          <w:b w:val="0"/>
          <w:color w:val="333333"/>
          <w:kern w:val="0"/>
          <w:sz w:val="24"/>
          <w:szCs w:val="24"/>
          <w:u w:val="none"/>
          <w:lang w:val="en-US" w:eastAsia="zh-CN" w:bidi="ar-SA"/>
        </w:rPr>
        <w:t>（二）项目名称：2024年度预算评审社会中介机构采购。</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480" w:lineRule="exact"/>
        <w:ind w:firstLine="480" w:firstLineChars="200"/>
        <w:textAlignment w:val="auto"/>
        <w:rPr>
          <w:rFonts w:hint="default"/>
          <w:lang w:val="en-US" w:eastAsia="zh-CN"/>
        </w:rPr>
      </w:pPr>
      <w:r>
        <w:rPr>
          <w:rStyle w:val="18"/>
          <w:rFonts w:hint="eastAsia" w:ascii="仿宋_GB2312" w:hAnsi="仿宋_GB2312" w:eastAsia="仿宋_GB2312" w:cs="仿宋_GB2312"/>
          <w:b w:val="0"/>
          <w:color w:val="333333"/>
          <w:kern w:val="0"/>
          <w:sz w:val="24"/>
          <w:szCs w:val="24"/>
          <w:u w:val="none"/>
          <w:lang w:val="en-US" w:eastAsia="zh-CN" w:bidi="ar-SA"/>
        </w:rPr>
        <w:t>（三）项目范围：泸州兴阳投资集团及其下属全资子公司控股公司资金来源符合文件第五条范围的项目进行预算评审。</w:t>
      </w:r>
    </w:p>
    <w:p>
      <w:pPr>
        <w:pStyle w:val="23"/>
        <w:keepNext w:val="0"/>
        <w:keepLines w:val="0"/>
        <w:widowControl/>
        <w:spacing w:beforeLines="0" w:afterLines="0" w:line="480" w:lineRule="exact"/>
        <w:ind w:firstLine="482" w:firstLineChars="200"/>
        <w:outlineLvl w:val="1"/>
        <w:rPr>
          <w:rFonts w:hint="eastAsia" w:ascii="仿宋_GB2312" w:hAnsi="仿宋_GB2312" w:eastAsia="仿宋_GB2312" w:cs="仿宋_GB2312"/>
          <w:b/>
          <w:bCs/>
          <w:color w:val="000000"/>
          <w:sz w:val="24"/>
          <w:szCs w:val="24"/>
          <w:u w:val="none"/>
        </w:rPr>
      </w:pPr>
      <w:r>
        <w:rPr>
          <w:rFonts w:hint="eastAsia" w:ascii="仿宋_GB2312" w:hAnsi="仿宋_GB2312" w:eastAsia="仿宋_GB2312" w:cs="仿宋_GB2312"/>
          <w:b/>
          <w:bCs/>
          <w:color w:val="000000"/>
          <w:sz w:val="24"/>
          <w:szCs w:val="24"/>
          <w:u w:val="none"/>
          <w:lang w:val="en-US" w:eastAsia="zh-CN"/>
        </w:rPr>
        <w:t>三、</w:t>
      </w:r>
      <w:r>
        <w:rPr>
          <w:rFonts w:hint="eastAsia" w:ascii="仿宋_GB2312" w:hAnsi="仿宋_GB2312" w:eastAsia="仿宋_GB2312" w:cs="仿宋_GB2312"/>
          <w:b/>
          <w:bCs/>
          <w:color w:val="000000"/>
          <w:sz w:val="24"/>
          <w:szCs w:val="24"/>
          <w:u w:val="none"/>
        </w:rPr>
        <w:t>资格要求</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80" w:lineRule="exact"/>
        <w:ind w:firstLine="480" w:firstLineChars="200"/>
        <w:jc w:val="left"/>
        <w:textAlignment w:val="auto"/>
        <w:rPr>
          <w:rFonts w:hint="eastAsia" w:ascii="仿宋_GB2312" w:hAnsi="仿宋_GB2312" w:eastAsia="仿宋_GB2312" w:cs="仿宋_GB2312"/>
          <w:color w:val="333333"/>
          <w:kern w:val="0"/>
          <w:sz w:val="24"/>
          <w:u w:val="none"/>
        </w:rPr>
      </w:pPr>
      <w:r>
        <w:rPr>
          <w:rFonts w:hint="eastAsia" w:ascii="仿宋_GB2312" w:hAnsi="仿宋_GB2312" w:eastAsia="仿宋_GB2312" w:cs="仿宋_GB2312"/>
          <w:color w:val="333333"/>
          <w:kern w:val="0"/>
          <w:sz w:val="24"/>
          <w:u w:val="none"/>
        </w:rPr>
        <w:t>（</w:t>
      </w:r>
      <w:r>
        <w:rPr>
          <w:rFonts w:hint="eastAsia" w:ascii="仿宋_GB2312" w:hAnsi="仿宋_GB2312" w:eastAsia="仿宋_GB2312" w:cs="仿宋_GB2312"/>
          <w:color w:val="333333"/>
          <w:kern w:val="0"/>
          <w:sz w:val="24"/>
          <w:u w:val="none"/>
          <w:lang w:val="en-US" w:eastAsia="zh-CN"/>
        </w:rPr>
        <w:t>一</w:t>
      </w:r>
      <w:r>
        <w:rPr>
          <w:rFonts w:hint="eastAsia" w:ascii="仿宋_GB2312" w:hAnsi="仿宋_GB2312" w:eastAsia="仿宋_GB2312" w:cs="仿宋_GB2312"/>
          <w:color w:val="333333"/>
          <w:kern w:val="0"/>
          <w:sz w:val="24"/>
          <w:u w:val="none"/>
        </w:rPr>
        <w:t>）一般要求：具有独立企业法人资格。</w:t>
      </w:r>
    </w:p>
    <w:p>
      <w:pPr>
        <w:pStyle w:val="1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Lines="0" w:beforeAutospacing="0" w:afterLines="0" w:afterAutospacing="0" w:line="480" w:lineRule="exact"/>
        <w:ind w:left="0" w:right="0" w:firstLine="480" w:firstLineChars="200"/>
        <w:textAlignment w:val="auto"/>
        <w:rPr>
          <w:rFonts w:hint="eastAsia" w:ascii="仿宋_GB2312" w:hAnsi="仿宋_GB2312" w:eastAsia="仿宋_GB2312" w:cs="仿宋_GB2312"/>
          <w:b w:val="0"/>
          <w:bCs w:val="0"/>
          <w:color w:val="000000"/>
          <w:kern w:val="0"/>
          <w:sz w:val="24"/>
          <w:szCs w:val="24"/>
          <w:u w:val="none"/>
          <w:lang w:val="en-US" w:eastAsia="zh-CN" w:bidi="ar-SA"/>
        </w:rPr>
      </w:pPr>
      <w:r>
        <w:rPr>
          <w:rFonts w:hint="eastAsia" w:ascii="仿宋_GB2312" w:hAnsi="仿宋_GB2312" w:eastAsia="仿宋_GB2312" w:cs="仿宋_GB2312"/>
          <w:bCs w:val="0"/>
          <w:color w:val="000000"/>
          <w:kern w:val="0"/>
          <w:sz w:val="24"/>
          <w:u w:val="none"/>
        </w:rPr>
        <w:t>（</w:t>
      </w:r>
      <w:r>
        <w:rPr>
          <w:rFonts w:hint="eastAsia" w:ascii="仿宋_GB2312" w:hAnsi="仿宋_GB2312" w:eastAsia="仿宋_GB2312" w:cs="仿宋_GB2312"/>
          <w:bCs w:val="0"/>
          <w:color w:val="000000"/>
          <w:kern w:val="0"/>
          <w:sz w:val="24"/>
          <w:u w:val="none"/>
          <w:lang w:val="en-US" w:eastAsia="zh-CN"/>
        </w:rPr>
        <w:t>二</w:t>
      </w:r>
      <w:r>
        <w:rPr>
          <w:rFonts w:hint="eastAsia" w:ascii="仿宋_GB2312" w:hAnsi="仿宋_GB2312" w:eastAsia="仿宋_GB2312" w:cs="仿宋_GB2312"/>
          <w:bCs w:val="0"/>
          <w:color w:val="000000"/>
          <w:kern w:val="0"/>
          <w:sz w:val="24"/>
          <w:u w:val="none"/>
        </w:rPr>
        <w:t>）资质要求：</w:t>
      </w:r>
      <w:r>
        <w:rPr>
          <w:rFonts w:hint="eastAsia" w:ascii="仿宋_GB2312" w:hAnsi="仿宋_GB2312" w:eastAsia="仿宋_GB2312" w:cs="仿宋_GB2312"/>
          <w:b/>
          <w:bCs/>
          <w:color w:val="000000"/>
          <w:kern w:val="0"/>
          <w:sz w:val="24"/>
          <w:u w:val="none"/>
          <w:lang w:val="en-US" w:eastAsia="zh-CN"/>
        </w:rPr>
        <w:t>经泸州市江阳区财政局认可的的社会中介造价咨询机构</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b/>
          <w:bCs/>
          <w:sz w:val="24"/>
          <w:szCs w:val="24"/>
          <w:highlight w:val="none"/>
          <w:lang w:val="en-US" w:eastAsia="zh-CN"/>
        </w:rPr>
        <w:t>抽取名单范围</w:t>
      </w:r>
      <w:r>
        <w:rPr>
          <w:rFonts w:hint="eastAsia" w:ascii="仿宋_GB2312" w:hAnsi="仿宋_GB2312" w:eastAsia="仿宋_GB2312" w:cs="仿宋_GB2312"/>
          <w:b/>
          <w:bCs/>
          <w:color w:val="000000"/>
          <w:kern w:val="0"/>
          <w:sz w:val="24"/>
          <w:u w:val="none"/>
          <w:lang w:val="en-US" w:eastAsia="zh-CN"/>
        </w:rPr>
        <w:t>详见附件5。</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ind w:firstLine="480" w:firstLineChars="200"/>
        <w:jc w:val="left"/>
        <w:textAlignment w:val="auto"/>
        <w:outlineLvl w:val="9"/>
        <w:rPr>
          <w:rFonts w:hint="eastAsia" w:ascii="仿宋_GB2312" w:hAnsi="仿宋_GB2312" w:eastAsia="仿宋_GB2312" w:cs="仿宋_GB2312"/>
          <w:color w:val="1E1E1E"/>
          <w:sz w:val="24"/>
          <w:szCs w:val="24"/>
          <w:u w:val="none"/>
        </w:rPr>
      </w:pPr>
      <w:r>
        <w:rPr>
          <w:rFonts w:hint="eastAsia" w:ascii="仿宋_GB2312" w:hAnsi="仿宋_GB2312" w:eastAsia="仿宋_GB2312" w:cs="仿宋_GB2312"/>
          <w:bCs w:val="0"/>
          <w:color w:val="000000"/>
          <w:kern w:val="0"/>
          <w:sz w:val="24"/>
          <w:u w:val="none"/>
          <w:lang w:eastAsia="zh-CN"/>
        </w:rPr>
        <w:t>（</w:t>
      </w:r>
      <w:r>
        <w:rPr>
          <w:rFonts w:hint="eastAsia" w:ascii="仿宋_GB2312" w:hAnsi="仿宋_GB2312" w:eastAsia="仿宋_GB2312" w:cs="仿宋_GB2312"/>
          <w:bCs w:val="0"/>
          <w:color w:val="000000"/>
          <w:kern w:val="0"/>
          <w:sz w:val="24"/>
          <w:u w:val="none"/>
          <w:lang w:val="en-US" w:eastAsia="zh-CN"/>
        </w:rPr>
        <w:t>三</w:t>
      </w:r>
      <w:r>
        <w:rPr>
          <w:rFonts w:hint="eastAsia" w:ascii="仿宋_GB2312" w:hAnsi="仿宋_GB2312" w:eastAsia="仿宋_GB2312" w:cs="仿宋_GB2312"/>
          <w:bCs w:val="0"/>
          <w:color w:val="000000"/>
          <w:kern w:val="0"/>
          <w:sz w:val="24"/>
          <w:u w:val="none"/>
          <w:lang w:eastAsia="zh-CN"/>
        </w:rPr>
        <w:t>）</w:t>
      </w:r>
      <w:r>
        <w:rPr>
          <w:rFonts w:hint="eastAsia" w:ascii="仿宋_GB2312" w:hAnsi="仿宋_GB2312" w:eastAsia="仿宋_GB2312" w:cs="仿宋_GB2312"/>
          <w:bCs w:val="0"/>
          <w:color w:val="000000"/>
          <w:kern w:val="0"/>
          <w:sz w:val="24"/>
          <w:u w:val="none"/>
        </w:rPr>
        <w:t>其他要求：</w:t>
      </w:r>
      <w:r>
        <w:rPr>
          <w:rFonts w:hint="eastAsia" w:ascii="仿宋_GB2312" w:hAnsi="仿宋_GB2312" w:eastAsia="仿宋_GB2312" w:cs="仿宋_GB2312"/>
          <w:bCs w:val="0"/>
          <w:color w:val="000000"/>
          <w:kern w:val="0"/>
          <w:sz w:val="24"/>
          <w:u w:val="none"/>
          <w:lang w:val="en-US" w:eastAsia="zh-CN"/>
        </w:rPr>
        <w:t>/</w:t>
      </w:r>
      <w:r>
        <w:rPr>
          <w:rFonts w:hint="eastAsia" w:ascii="仿宋_GB2312" w:hAnsi="仿宋_GB2312" w:eastAsia="仿宋_GB2312" w:cs="仿宋_GB2312"/>
          <w:bCs w:val="0"/>
          <w:color w:val="000000"/>
          <w:kern w:val="0"/>
          <w:sz w:val="24"/>
          <w:szCs w:val="24"/>
          <w:u w:val="none"/>
          <w:lang w:val="en-US" w:eastAsia="zh-CN" w:bidi="ar-SA"/>
        </w:rPr>
        <w:t>。</w:t>
      </w:r>
      <w:r>
        <w:rPr>
          <w:rFonts w:hint="eastAsia" w:ascii="仿宋_GB2312" w:hAnsi="仿宋_GB2312" w:eastAsia="仿宋_GB2312" w:cs="仿宋_GB2312"/>
          <w:bCs w:val="0"/>
          <w:color w:val="000000"/>
          <w:kern w:val="0"/>
          <w:sz w:val="24"/>
          <w:szCs w:val="24"/>
          <w:u w:val="none"/>
          <w:lang w:val="en-US" w:eastAsia="zh-CN" w:bidi="ar-SA"/>
        </w:rPr>
        <w:br w:type="textWrapping"/>
      </w:r>
      <w:r>
        <w:rPr>
          <w:rFonts w:hint="eastAsia" w:ascii="仿宋_GB2312" w:hAnsi="仿宋_GB2312" w:eastAsia="仿宋_GB2312" w:cs="仿宋_GB2312"/>
          <w:b w:val="0"/>
          <w:bCs w:val="0"/>
          <w:color w:val="000000"/>
          <w:kern w:val="0"/>
          <w:sz w:val="24"/>
          <w:szCs w:val="24"/>
          <w:u w:val="none"/>
          <w:lang w:val="en-US" w:eastAsia="zh-CN" w:bidi="ar-SA"/>
        </w:rPr>
        <w:t xml:space="preserve">    </w:t>
      </w:r>
      <w:r>
        <w:rPr>
          <w:rFonts w:hint="eastAsia" w:ascii="仿宋_GB2312" w:hAnsi="仿宋_GB2312" w:eastAsia="仿宋_GB2312" w:cs="仿宋_GB2312"/>
          <w:b w:val="0"/>
          <w:bCs w:val="0"/>
          <w:sz w:val="24"/>
          <w:szCs w:val="24"/>
          <w:u w:val="none"/>
        </w:rPr>
        <w:t>（</w:t>
      </w:r>
      <w:r>
        <w:rPr>
          <w:rFonts w:hint="eastAsia" w:ascii="仿宋_GB2312" w:hAnsi="仿宋_GB2312" w:eastAsia="仿宋_GB2312" w:cs="仿宋_GB2312"/>
          <w:b w:val="0"/>
          <w:bCs w:val="0"/>
          <w:sz w:val="24"/>
          <w:szCs w:val="24"/>
          <w:u w:val="none"/>
          <w:lang w:val="en-US" w:eastAsia="zh-CN"/>
        </w:rPr>
        <w:t>四</w:t>
      </w:r>
      <w:r>
        <w:rPr>
          <w:rFonts w:hint="eastAsia" w:ascii="仿宋_GB2312" w:hAnsi="仿宋_GB2312" w:eastAsia="仿宋_GB2312" w:cs="仿宋_GB2312"/>
          <w:b w:val="0"/>
          <w:bCs w:val="0"/>
          <w:sz w:val="24"/>
          <w:szCs w:val="24"/>
          <w:u w:val="none"/>
        </w:rPr>
        <w:t>）</w:t>
      </w:r>
      <w:r>
        <w:rPr>
          <w:rFonts w:hint="eastAsia" w:ascii="仿宋_GB2312" w:hAnsi="仿宋_GB2312" w:eastAsia="仿宋_GB2312" w:cs="仿宋_GB2312"/>
          <w:color w:val="1E1E1E"/>
          <w:sz w:val="24"/>
          <w:szCs w:val="24"/>
          <w:u w:val="none"/>
        </w:rPr>
        <w:t>本项目</w:t>
      </w:r>
      <w:r>
        <w:rPr>
          <w:rStyle w:val="18"/>
          <w:rFonts w:hint="eastAsia" w:ascii="仿宋_GB2312" w:hAnsi="仿宋_GB2312" w:eastAsia="仿宋_GB2312" w:cs="仿宋_GB2312"/>
          <w:b w:val="0"/>
          <w:color w:val="333333"/>
          <w:sz w:val="24"/>
          <w:szCs w:val="24"/>
          <w:u w:val="none"/>
        </w:rPr>
        <w:t>不接受</w:t>
      </w:r>
      <w:r>
        <w:rPr>
          <w:rFonts w:hint="eastAsia" w:ascii="仿宋_GB2312" w:hAnsi="仿宋_GB2312" w:eastAsia="仿宋_GB2312" w:cs="仿宋_GB2312"/>
          <w:color w:val="1E1E1E"/>
          <w:sz w:val="24"/>
          <w:szCs w:val="24"/>
          <w:u w:val="none"/>
        </w:rPr>
        <w:t>联合体参加</w:t>
      </w:r>
      <w:r>
        <w:rPr>
          <w:rFonts w:hint="eastAsia" w:ascii="仿宋_GB2312" w:hAnsi="仿宋_GB2312" w:eastAsia="仿宋_GB2312" w:cs="仿宋_GB2312"/>
          <w:color w:val="1E1E1E"/>
          <w:sz w:val="24"/>
          <w:szCs w:val="24"/>
          <w:u w:val="none"/>
          <w:lang w:eastAsia="zh-CN"/>
        </w:rPr>
        <w:t>抽取</w:t>
      </w:r>
      <w:r>
        <w:rPr>
          <w:rFonts w:hint="eastAsia" w:ascii="仿宋_GB2312" w:hAnsi="仿宋_GB2312" w:eastAsia="仿宋_GB2312" w:cs="仿宋_GB2312"/>
          <w:color w:val="1E1E1E"/>
          <w:sz w:val="24"/>
          <w:szCs w:val="24"/>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ind w:firstLine="480" w:firstLineChars="200"/>
        <w:jc w:val="left"/>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val="0"/>
          <w:bCs w:val="0"/>
          <w:color w:val="000000"/>
          <w:kern w:val="0"/>
          <w:sz w:val="24"/>
          <w:szCs w:val="24"/>
          <w:u w:val="none"/>
          <w:lang w:val="en-US" w:eastAsia="zh-CN" w:bidi="ar-SA"/>
        </w:rPr>
        <w:t xml:space="preserve"> </w:t>
      </w:r>
      <w:r>
        <w:rPr>
          <w:rFonts w:hint="eastAsia" w:ascii="仿宋_GB2312" w:hAnsi="仿宋_GB2312" w:eastAsia="仿宋_GB2312" w:cs="仿宋_GB2312"/>
          <w:b/>
          <w:bCs/>
          <w:sz w:val="24"/>
          <w:szCs w:val="24"/>
          <w:u w:val="none"/>
          <w:lang w:val="en-US" w:eastAsia="zh-CN"/>
        </w:rPr>
        <w:t>四、公告方式</w:t>
      </w:r>
    </w:p>
    <w:p>
      <w:pPr>
        <w:tabs>
          <w:tab w:val="left" w:pos="7665"/>
        </w:tabs>
        <w:spacing w:line="360" w:lineRule="auto"/>
        <w:ind w:firstLine="600" w:firstLineChars="25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w:t>
      </w:r>
      <w:r>
        <w:rPr>
          <w:rFonts w:hint="eastAsia" w:ascii="仿宋_GB2312" w:hAnsi="仿宋_GB2312" w:eastAsia="仿宋_GB2312" w:cs="仿宋_GB2312"/>
          <w:b w:val="0"/>
          <w:bCs w:val="0"/>
          <w:color w:val="1E1E1E"/>
          <w:kern w:val="2"/>
          <w:sz w:val="24"/>
          <w:szCs w:val="24"/>
          <w:u w:val="none"/>
          <w:lang w:val="en-US" w:eastAsia="zh-CN" w:bidi="ar-SA"/>
        </w:rPr>
        <w:t>全国公共资源交易平台（四川省泸州市）(http://www.lzsggzy.com)和泸州兴阳投资集团有限公司网站（www.xytzjt.cn）</w:t>
      </w:r>
      <w:r>
        <w:rPr>
          <w:rFonts w:hint="eastAsia" w:ascii="仿宋_GB2312" w:hAnsi="仿宋_GB2312" w:eastAsia="仿宋_GB2312" w:cs="仿宋_GB2312"/>
          <w:color w:val="auto"/>
          <w:sz w:val="24"/>
          <w:highlight w:val="none"/>
        </w:rPr>
        <w:t>上以公告形式发布。</w:t>
      </w:r>
    </w:p>
    <w:p>
      <w:pPr>
        <w:pStyle w:val="2"/>
        <w:spacing w:beforeLines="0" w:after="0" w:line="480" w:lineRule="exact"/>
        <w:ind w:firstLine="480" w:firstLineChars="200"/>
        <w:outlineLvl w:val="9"/>
        <w:rPr>
          <w:rFonts w:hint="eastAsia" w:ascii="仿宋_GB2312" w:hAnsi="仿宋_GB2312" w:eastAsia="仿宋_GB2312" w:cs="仿宋_GB2312"/>
          <w:b w:val="0"/>
          <w:bCs w:val="0"/>
          <w:color w:val="1E1E1E"/>
          <w:sz w:val="24"/>
          <w:szCs w:val="24"/>
          <w:u w:val="none"/>
          <w:lang w:val="en-US" w:eastAsia="zh-CN"/>
        </w:rPr>
      </w:pPr>
      <w:r>
        <w:rPr>
          <w:rFonts w:hint="eastAsia" w:ascii="仿宋_GB2312" w:hAnsi="仿宋_GB2312" w:eastAsia="仿宋_GB2312" w:cs="仿宋_GB2312"/>
          <w:b w:val="0"/>
          <w:bCs w:val="0"/>
          <w:color w:val="1E1E1E"/>
          <w:sz w:val="24"/>
          <w:szCs w:val="24"/>
          <w:u w:val="none"/>
        </w:rPr>
        <w:t>请</w:t>
      </w:r>
      <w:r>
        <w:rPr>
          <w:rFonts w:hint="eastAsia" w:ascii="仿宋_GB2312" w:hAnsi="仿宋_GB2312" w:eastAsia="仿宋_GB2312" w:cs="仿宋_GB2312"/>
          <w:b w:val="0"/>
          <w:bCs w:val="0"/>
          <w:color w:val="1E1E1E"/>
          <w:kern w:val="2"/>
          <w:sz w:val="24"/>
          <w:szCs w:val="24"/>
          <w:u w:val="none"/>
          <w:lang w:val="en-US" w:eastAsia="zh-CN" w:bidi="ar-SA"/>
        </w:rPr>
        <w:t>有意参加本项目竞争的申请人，到泸州兴阳投资集团有限公司网站（www.xytzjt.cn）自行下载抽取公告及附件文件。</w:t>
      </w:r>
      <w:r>
        <w:rPr>
          <w:rFonts w:hint="eastAsia" w:ascii="仿宋_GB2312" w:hAnsi="仿宋_GB2312" w:eastAsia="仿宋_GB2312" w:cs="仿宋_GB2312"/>
          <w:b w:val="0"/>
          <w:bCs w:val="0"/>
          <w:color w:val="1E1E1E"/>
          <w:sz w:val="24"/>
          <w:szCs w:val="24"/>
          <w:u w:val="none"/>
        </w:rPr>
        <w:br w:type="textWrapping"/>
      </w:r>
      <w:r>
        <w:rPr>
          <w:rFonts w:hint="eastAsia" w:ascii="仿宋_GB2312" w:hAnsi="仿宋_GB2312" w:eastAsia="仿宋_GB2312" w:cs="仿宋_GB2312"/>
          <w:b w:val="0"/>
          <w:bCs w:val="0"/>
          <w:color w:val="1E1E1E"/>
          <w:sz w:val="24"/>
          <w:szCs w:val="24"/>
          <w:u w:val="none"/>
          <w:lang w:val="en-US" w:eastAsia="zh-CN"/>
        </w:rPr>
        <w:t xml:space="preserve">    </w:t>
      </w:r>
      <w:r>
        <w:rPr>
          <w:rFonts w:hint="eastAsia" w:ascii="仿宋_GB2312" w:hAnsi="仿宋_GB2312" w:eastAsia="仿宋_GB2312" w:cs="仿宋_GB2312"/>
          <w:b/>
          <w:bCs/>
          <w:color w:val="1E1E1E"/>
          <w:sz w:val="24"/>
          <w:szCs w:val="24"/>
          <w:u w:val="none"/>
          <w:lang w:val="en-US" w:eastAsia="zh-CN"/>
        </w:rPr>
        <w:t>五、工作要求</w:t>
      </w:r>
    </w:p>
    <w:p>
      <w:pPr>
        <w:pStyle w:val="2"/>
        <w:spacing w:beforeLines="0" w:after="0" w:line="480" w:lineRule="exact"/>
        <w:ind w:firstLine="480" w:firstLineChars="200"/>
        <w:rPr>
          <w:rFonts w:hint="default" w:ascii="仿宋_GB2312" w:hAnsi="仿宋_GB2312" w:eastAsia="仿宋_GB2312" w:cs="仿宋_GB2312"/>
          <w:b w:val="0"/>
          <w:bCs w:val="0"/>
          <w:color w:val="1E1E1E"/>
          <w:sz w:val="24"/>
          <w:szCs w:val="24"/>
          <w:u w:val="none"/>
          <w:lang w:val="en-US" w:eastAsia="zh-CN"/>
        </w:rPr>
      </w:pPr>
      <w:r>
        <w:rPr>
          <w:rFonts w:hint="eastAsia" w:ascii="仿宋_GB2312" w:hAnsi="仿宋_GB2312" w:eastAsia="仿宋_GB2312" w:cs="仿宋_GB2312"/>
          <w:b w:val="0"/>
          <w:bCs w:val="0"/>
          <w:color w:val="1E1E1E"/>
          <w:sz w:val="24"/>
          <w:szCs w:val="24"/>
          <w:u w:val="none"/>
          <w:lang w:val="en-US" w:eastAsia="zh-CN"/>
        </w:rPr>
        <w:t>（一）严格按照文件要求及现行规范开展预算评审工作。如委托人的预算评审项目需要备案的，咨询人需保证委托人委托的预算评审项目在江阳区财政评审中心备案，如供应商提供服务无法在江阳区财政评审中心备案的，委托人有权解除合同。</w:t>
      </w:r>
    </w:p>
    <w:p>
      <w:pPr>
        <w:pStyle w:val="2"/>
        <w:spacing w:beforeLines="0" w:after="0" w:line="480" w:lineRule="exact"/>
        <w:ind w:firstLine="480" w:firstLineChars="200"/>
        <w:rPr>
          <w:rFonts w:hint="default" w:ascii="仿宋_GB2312" w:hAnsi="仿宋_GB2312" w:eastAsia="仿宋_GB2312" w:cs="仿宋_GB2312"/>
          <w:b w:val="0"/>
          <w:color w:val="1E1E1E"/>
          <w:kern w:val="2"/>
          <w:sz w:val="24"/>
          <w:szCs w:val="24"/>
          <w:u w:val="none"/>
          <w:lang w:val="en-US" w:eastAsia="zh-CN"/>
        </w:rPr>
      </w:pPr>
      <w:r>
        <w:rPr>
          <w:rFonts w:hint="eastAsia" w:ascii="仿宋_GB2312" w:hAnsi="仿宋_GB2312" w:eastAsia="仿宋_GB2312" w:cs="仿宋_GB2312"/>
          <w:b w:val="0"/>
          <w:bCs w:val="0"/>
          <w:color w:val="1E1E1E"/>
          <w:sz w:val="24"/>
          <w:szCs w:val="24"/>
          <w:u w:val="none"/>
          <w:lang w:val="en-US" w:eastAsia="zh-CN"/>
        </w:rPr>
        <w:t>（二）服务期限：合同服务期限为1年，起算时间为合同签订之日</w:t>
      </w:r>
      <w:r>
        <w:rPr>
          <w:rFonts w:hint="eastAsia" w:ascii="仿宋_GB2312" w:hAnsi="仿宋_GB2312" w:eastAsia="仿宋_GB2312" w:cs="仿宋_GB2312"/>
          <w:b w:val="0"/>
          <w:color w:val="1E1E1E"/>
          <w:kern w:val="2"/>
          <w:sz w:val="24"/>
          <w:szCs w:val="24"/>
          <w:u w:val="none"/>
          <w:lang w:val="en-US" w:eastAsia="zh-CN"/>
        </w:rPr>
        <w:t>。</w:t>
      </w:r>
    </w:p>
    <w:p>
      <w:pPr>
        <w:pStyle w:val="2"/>
        <w:spacing w:beforeLines="0" w:after="0" w:line="480" w:lineRule="exact"/>
        <w:ind w:firstLine="480" w:firstLineChars="200"/>
        <w:rPr>
          <w:rFonts w:hint="eastAsia" w:ascii="仿宋_GB2312" w:hAnsi="仿宋_GB2312" w:eastAsia="仿宋_GB2312" w:cs="仿宋_GB2312"/>
          <w:b w:val="0"/>
          <w:color w:val="1E1E1E"/>
          <w:sz w:val="24"/>
          <w:szCs w:val="24"/>
          <w:u w:val="none"/>
          <w:lang w:val="en-US" w:eastAsia="zh-CN"/>
        </w:rPr>
      </w:pPr>
      <w:r>
        <w:rPr>
          <w:rFonts w:hint="eastAsia" w:ascii="仿宋_GB2312" w:hAnsi="仿宋_GB2312" w:eastAsia="仿宋_GB2312" w:cs="仿宋_GB2312"/>
          <w:b w:val="0"/>
          <w:bCs w:val="0"/>
          <w:color w:val="1E1E1E"/>
          <w:sz w:val="24"/>
          <w:szCs w:val="24"/>
          <w:u w:val="none"/>
          <w:lang w:val="en-US" w:eastAsia="zh-CN"/>
        </w:rPr>
        <w:t>（三） 计费方式：根据《泸州市江阳区政府投资项</w:t>
      </w:r>
      <w:r>
        <w:rPr>
          <w:rFonts w:hint="eastAsia" w:ascii="仿宋_GB2312" w:hAnsi="仿宋_GB2312" w:eastAsia="仿宋_GB2312" w:cs="仿宋_GB2312"/>
          <w:b w:val="0"/>
          <w:color w:val="1E1E1E"/>
          <w:sz w:val="24"/>
          <w:szCs w:val="24"/>
          <w:u w:val="none"/>
          <w:lang w:val="en-US" w:eastAsia="zh-CN"/>
        </w:rPr>
        <w:t>目预算评审管理办法》</w:t>
      </w:r>
      <w:r>
        <w:rPr>
          <w:rFonts w:hint="eastAsia" w:ascii="仿宋_GB2312" w:hAnsi="仿宋_GB2312" w:eastAsia="仿宋_GB2312" w:cs="仿宋_GB2312"/>
          <w:b w:val="0"/>
          <w:color w:val="1E1E1E"/>
          <w:sz w:val="24"/>
          <w:szCs w:val="24"/>
          <w:u w:val="none"/>
          <w:lang w:eastAsia="zh-CN"/>
        </w:rPr>
        <w:t>（</w:t>
      </w:r>
      <w:r>
        <w:rPr>
          <w:rFonts w:hint="eastAsia" w:ascii="仿宋_GB2312" w:hAnsi="仿宋_GB2312" w:eastAsia="仿宋_GB2312" w:cs="仿宋_GB2312"/>
          <w:b w:val="0"/>
          <w:color w:val="1E1E1E"/>
          <w:sz w:val="24"/>
          <w:szCs w:val="24"/>
          <w:u w:val="none"/>
        </w:rPr>
        <w:t>泸江</w:t>
      </w:r>
      <w:r>
        <w:rPr>
          <w:rFonts w:hint="eastAsia" w:ascii="仿宋_GB2312" w:hAnsi="仿宋_GB2312" w:eastAsia="仿宋_GB2312" w:cs="仿宋_GB2312"/>
          <w:b w:val="0"/>
          <w:color w:val="1E1E1E"/>
          <w:sz w:val="24"/>
          <w:szCs w:val="24"/>
          <w:u w:val="none"/>
          <w:lang w:eastAsia="zh-CN"/>
        </w:rPr>
        <w:t>府</w:t>
      </w:r>
      <w:r>
        <w:rPr>
          <w:rFonts w:hint="eastAsia" w:ascii="仿宋_GB2312" w:hAnsi="仿宋_GB2312" w:eastAsia="仿宋_GB2312" w:cs="仿宋_GB2312"/>
          <w:b w:val="0"/>
          <w:color w:val="1E1E1E"/>
          <w:sz w:val="24"/>
          <w:szCs w:val="24"/>
          <w:u w:val="none"/>
        </w:rPr>
        <w:t>[201</w:t>
      </w:r>
      <w:r>
        <w:rPr>
          <w:rFonts w:hint="eastAsia" w:ascii="仿宋_GB2312" w:hAnsi="仿宋_GB2312" w:eastAsia="仿宋_GB2312" w:cs="仿宋_GB2312"/>
          <w:b w:val="0"/>
          <w:color w:val="1E1E1E"/>
          <w:sz w:val="24"/>
          <w:szCs w:val="24"/>
          <w:u w:val="none"/>
          <w:lang w:val="en-US" w:eastAsia="zh-CN"/>
        </w:rPr>
        <w:t>9</w:t>
      </w:r>
      <w:r>
        <w:rPr>
          <w:rFonts w:hint="eastAsia" w:ascii="仿宋_GB2312" w:hAnsi="仿宋_GB2312" w:eastAsia="仿宋_GB2312" w:cs="仿宋_GB2312"/>
          <w:b w:val="0"/>
          <w:color w:val="1E1E1E"/>
          <w:sz w:val="24"/>
          <w:szCs w:val="24"/>
          <w:u w:val="none"/>
        </w:rPr>
        <w:t>]</w:t>
      </w:r>
      <w:r>
        <w:rPr>
          <w:rFonts w:hint="eastAsia" w:ascii="仿宋_GB2312" w:hAnsi="仿宋_GB2312" w:eastAsia="仿宋_GB2312" w:cs="仿宋_GB2312"/>
          <w:b w:val="0"/>
          <w:color w:val="1E1E1E"/>
          <w:sz w:val="24"/>
          <w:szCs w:val="24"/>
          <w:u w:val="none"/>
          <w:lang w:val="en-US" w:eastAsia="zh-CN"/>
        </w:rPr>
        <w:t>95</w:t>
      </w:r>
      <w:r>
        <w:rPr>
          <w:rFonts w:hint="eastAsia" w:ascii="仿宋_GB2312" w:hAnsi="仿宋_GB2312" w:eastAsia="仿宋_GB2312" w:cs="仿宋_GB2312"/>
          <w:b w:val="0"/>
          <w:color w:val="1E1E1E"/>
          <w:sz w:val="24"/>
          <w:szCs w:val="24"/>
          <w:u w:val="none"/>
        </w:rPr>
        <w:t>号</w:t>
      </w:r>
      <w:r>
        <w:rPr>
          <w:rFonts w:hint="eastAsia" w:ascii="仿宋_GB2312" w:hAnsi="仿宋_GB2312" w:eastAsia="仿宋_GB2312" w:cs="仿宋_GB2312"/>
          <w:b w:val="0"/>
          <w:color w:val="1E1E1E"/>
          <w:sz w:val="24"/>
          <w:szCs w:val="24"/>
          <w:u w:val="none"/>
          <w:lang w:eastAsia="zh-CN"/>
        </w:rPr>
        <w:t>）</w:t>
      </w:r>
      <w:r>
        <w:rPr>
          <w:rFonts w:hint="eastAsia" w:ascii="仿宋_GB2312" w:hAnsi="仿宋_GB2312" w:eastAsia="仿宋_GB2312" w:cs="仿宋_GB2312"/>
          <w:b w:val="0"/>
          <w:color w:val="1E1E1E"/>
          <w:sz w:val="24"/>
          <w:szCs w:val="24"/>
          <w:u w:val="none"/>
          <w:lang w:val="en-US" w:eastAsia="zh-CN"/>
        </w:rPr>
        <w:t>文规定，初审按审减金额2%计算，单个项目不足2000元按2000元计算；复审按审减金额1.25%计算，不足2000元按2000元计算；</w:t>
      </w:r>
      <w:r>
        <w:rPr>
          <w:rFonts w:hint="eastAsia" w:ascii="仿宋_GB2312" w:hAnsi="仿宋_GB2312" w:eastAsia="仿宋_GB2312" w:cs="仿宋_GB2312"/>
          <w:sz w:val="24"/>
          <w:szCs w:val="24"/>
          <w:highlight w:val="none"/>
          <w:lang w:val="en-US" w:eastAsia="zh-CN"/>
        </w:rPr>
        <w:t>预算评审完成了的项目每3个月结算一次（需提供任务单及委托人对评审结果的确认单复印件），</w:t>
      </w:r>
      <w:r>
        <w:rPr>
          <w:rFonts w:hint="eastAsia" w:ascii="仿宋_GB2312" w:hAnsi="仿宋_GB2312" w:eastAsia="仿宋_GB2312" w:cs="仿宋_GB2312"/>
          <w:sz w:val="24"/>
          <w:szCs w:val="24"/>
          <w:highlight w:val="none"/>
        </w:rPr>
        <w:t>咨询人</w:t>
      </w:r>
      <w:r>
        <w:rPr>
          <w:rFonts w:hint="eastAsia" w:ascii="仿宋_GB2312" w:hAnsi="仿宋_GB2312" w:eastAsia="仿宋_GB2312" w:cs="仿宋_GB2312"/>
          <w:sz w:val="24"/>
          <w:szCs w:val="24"/>
          <w:highlight w:val="none"/>
          <w:lang w:eastAsia="zh-CN"/>
        </w:rPr>
        <w:t>提供</w:t>
      </w:r>
      <w:r>
        <w:rPr>
          <w:rFonts w:hint="eastAsia" w:ascii="仿宋_GB2312" w:hAnsi="仿宋_GB2312" w:eastAsia="仿宋_GB2312" w:cs="仿宋_GB2312"/>
          <w:sz w:val="24"/>
          <w:szCs w:val="24"/>
          <w:highlight w:val="none"/>
        </w:rPr>
        <w:t>增值税</w:t>
      </w:r>
      <w:r>
        <w:rPr>
          <w:rFonts w:hint="eastAsia" w:ascii="仿宋_GB2312" w:hAnsi="仿宋_GB2312" w:eastAsia="仿宋_GB2312" w:cs="仿宋_GB2312"/>
          <w:sz w:val="24"/>
          <w:szCs w:val="24"/>
          <w:highlight w:val="none"/>
          <w:lang w:val="en-US" w:eastAsia="zh-CN"/>
        </w:rPr>
        <w:t>专用或普通</w:t>
      </w:r>
      <w:r>
        <w:rPr>
          <w:rFonts w:hint="eastAsia" w:ascii="仿宋_GB2312" w:hAnsi="仿宋_GB2312" w:eastAsia="仿宋_GB2312" w:cs="仿宋_GB2312"/>
          <w:sz w:val="24"/>
          <w:szCs w:val="24"/>
          <w:highlight w:val="none"/>
        </w:rPr>
        <w:t>发票后</w:t>
      </w:r>
      <w:r>
        <w:rPr>
          <w:rFonts w:hint="eastAsia" w:ascii="仿宋_GB2312" w:hAnsi="仿宋_GB2312" w:eastAsia="仿宋_GB2312" w:cs="仿宋_GB2312"/>
          <w:sz w:val="24"/>
          <w:szCs w:val="24"/>
          <w:highlight w:val="none"/>
          <w:lang w:val="en-US" w:eastAsia="zh-CN"/>
        </w:rPr>
        <w:t>20个工作</w:t>
      </w:r>
      <w:r>
        <w:rPr>
          <w:rFonts w:hint="eastAsia" w:ascii="仿宋_GB2312" w:hAnsi="仿宋_GB2312" w:eastAsia="仿宋_GB2312" w:cs="仿宋_GB2312"/>
          <w:sz w:val="24"/>
          <w:szCs w:val="24"/>
          <w:highlight w:val="none"/>
        </w:rPr>
        <w:t>日内支付</w:t>
      </w:r>
      <w:r>
        <w:rPr>
          <w:rFonts w:hint="eastAsia" w:ascii="仿宋_GB2312" w:hAnsi="仿宋_GB2312" w:eastAsia="仿宋_GB2312" w:cs="仿宋_GB2312"/>
          <w:sz w:val="24"/>
          <w:szCs w:val="24"/>
          <w:highlight w:val="none"/>
          <w:lang w:val="en-US" w:eastAsia="zh-CN"/>
        </w:rPr>
        <w:t>应结的咨询服务费用。</w:t>
      </w:r>
    </w:p>
    <w:p>
      <w:pPr>
        <w:pStyle w:val="2"/>
        <w:numPr>
          <w:ilvl w:val="-1"/>
          <w:numId w:val="0"/>
        </w:numPr>
        <w:spacing w:beforeLines="0" w:after="0" w:line="480" w:lineRule="exact"/>
        <w:ind w:firstLine="482" w:firstLineChars="200"/>
        <w:rPr>
          <w:rFonts w:hint="eastAsia" w:ascii="仿宋_GB2312" w:hAnsi="仿宋_GB2312" w:eastAsia="仿宋_GB2312" w:cs="仿宋_GB2312"/>
          <w:b w:val="0"/>
          <w:bCs w:val="0"/>
          <w:color w:val="1E1E1E"/>
          <w:sz w:val="24"/>
          <w:szCs w:val="24"/>
          <w:u w:val="none"/>
          <w:lang w:val="en-US" w:eastAsia="zh-CN"/>
        </w:rPr>
      </w:pPr>
      <w:r>
        <w:rPr>
          <w:rFonts w:hint="eastAsia" w:ascii="仿宋_GB2312" w:hAnsi="仿宋_GB2312" w:eastAsia="仿宋_GB2312" w:cs="仿宋_GB2312"/>
          <w:b/>
          <w:bCs/>
          <w:color w:val="1E1E1E"/>
          <w:sz w:val="24"/>
          <w:szCs w:val="24"/>
          <w:u w:val="none"/>
          <w:lang w:val="en-US" w:eastAsia="zh-CN"/>
        </w:rPr>
        <w:t>六、结果确定方式：</w:t>
      </w:r>
      <w:r>
        <w:rPr>
          <w:rFonts w:hint="eastAsia" w:ascii="仿宋_GB2312" w:hAnsi="仿宋_GB2312" w:eastAsia="仿宋_GB2312" w:cs="仿宋_GB2312"/>
          <w:b w:val="0"/>
          <w:bCs w:val="0"/>
          <w:color w:val="1E1E1E"/>
          <w:sz w:val="24"/>
          <w:szCs w:val="24"/>
          <w:u w:val="none"/>
          <w:lang w:val="en-US" w:eastAsia="zh-CN"/>
        </w:rPr>
        <w:t>参选人两家及以上采用随机抽取确定中选人，一家直接确定中选。</w:t>
      </w:r>
    </w:p>
    <w:p>
      <w:pPr>
        <w:pStyle w:val="14"/>
        <w:keepNext w:val="0"/>
        <w:keepLines w:val="0"/>
        <w:pageBreakBefore w:val="0"/>
        <w:widowControl/>
        <w:numPr>
          <w:ilvl w:val="-1"/>
          <w:numId w:val="0"/>
        </w:numPr>
        <w:kinsoku/>
        <w:wordWrap/>
        <w:overflowPunct/>
        <w:topLinePunct w:val="0"/>
        <w:autoSpaceDE/>
        <w:autoSpaceDN/>
        <w:bidi w:val="0"/>
        <w:adjustRightInd/>
        <w:snapToGrid/>
        <w:spacing w:beforeLines="0" w:afterLines="0" w:line="480" w:lineRule="exact"/>
        <w:ind w:left="0" w:leftChars="0" w:firstLine="482" w:firstLineChars="200"/>
        <w:textAlignment w:val="auto"/>
        <w:outlineLvl w:val="1"/>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七、工作程序</w:t>
      </w:r>
    </w:p>
    <w:p>
      <w:pPr>
        <w:pStyle w:val="14"/>
        <w:keepNext w:val="0"/>
        <w:keepLines w:val="0"/>
        <w:pageBreakBefore w:val="0"/>
        <w:widowControl/>
        <w:numPr>
          <w:ilvl w:val="-1"/>
          <w:numId w:val="0"/>
        </w:numPr>
        <w:kinsoku/>
        <w:wordWrap/>
        <w:overflowPunct/>
        <w:topLinePunct w:val="0"/>
        <w:autoSpaceDE/>
        <w:autoSpaceDN/>
        <w:bidi w:val="0"/>
        <w:adjustRightInd/>
        <w:snapToGrid/>
        <w:spacing w:beforeLines="0" w:afterLines="0" w:line="480" w:lineRule="exact"/>
        <w:ind w:firstLine="482" w:firstLineChars="200"/>
        <w:textAlignment w:val="auto"/>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（一）抽取程序</w:t>
      </w:r>
    </w:p>
    <w:p>
      <w:pPr>
        <w:keepNext w:val="0"/>
        <w:keepLines w:val="0"/>
        <w:pageBreakBefore w:val="0"/>
        <w:widowControl/>
        <w:kinsoku/>
        <w:wordWrap/>
        <w:overflowPunct/>
        <w:topLinePunct w:val="0"/>
        <w:autoSpaceDE/>
        <w:autoSpaceDN/>
        <w:bidi w:val="0"/>
        <w:adjustRightInd/>
        <w:snapToGrid/>
        <w:spacing w:beforeLines="0" w:afterLines="0" w:line="480" w:lineRule="exact"/>
        <w:ind w:right="0" w:rightChars="0" w:firstLine="480" w:firstLineChars="200"/>
        <w:textAlignment w:val="auto"/>
        <w:rPr>
          <w:rFonts w:hint="eastAsia" w:ascii="仿宋_GB2312" w:hAnsi="仿宋_GB2312" w:eastAsia="仿宋_GB2312" w:cs="仿宋_GB2312"/>
          <w:b w:val="0"/>
          <w:bCs w:val="0"/>
          <w:color w:val="1E1E1E"/>
          <w:kern w:val="0"/>
          <w:sz w:val="24"/>
          <w:szCs w:val="24"/>
          <w:u w:val="none"/>
          <w:lang w:val="zh-CN" w:eastAsia="zh-CN" w:bidi="ar-SA"/>
        </w:rPr>
      </w:pPr>
      <w:r>
        <w:rPr>
          <w:rFonts w:hint="eastAsia" w:ascii="仿宋_GB2312" w:hAnsi="仿宋_GB2312" w:eastAsia="仿宋_GB2312" w:cs="仿宋_GB2312"/>
          <w:b w:val="0"/>
          <w:bCs w:val="0"/>
          <w:color w:val="1E1E1E"/>
          <w:kern w:val="0"/>
          <w:sz w:val="24"/>
          <w:szCs w:val="24"/>
          <w:u w:val="none"/>
          <w:lang w:val="en-US" w:eastAsia="zh-CN" w:bidi="ar-SA"/>
        </w:rPr>
        <w:t>1.</w:t>
      </w:r>
      <w:r>
        <w:rPr>
          <w:rFonts w:hint="eastAsia" w:ascii="仿宋_GB2312" w:hAnsi="仿宋_GB2312" w:eastAsia="仿宋_GB2312" w:cs="仿宋_GB2312"/>
          <w:color w:val="1E1E1E"/>
          <w:sz w:val="24"/>
          <w:szCs w:val="24"/>
          <w:u w:val="none"/>
          <w:lang w:val="en-US" w:eastAsia="zh-CN"/>
        </w:rPr>
        <w:t>采购人</w:t>
      </w:r>
      <w:r>
        <w:rPr>
          <w:rFonts w:hint="eastAsia" w:ascii="仿宋_GB2312" w:hAnsi="仿宋_GB2312" w:eastAsia="仿宋_GB2312" w:cs="仿宋_GB2312"/>
          <w:b w:val="0"/>
          <w:bCs w:val="0"/>
          <w:color w:val="1E1E1E"/>
          <w:kern w:val="0"/>
          <w:sz w:val="24"/>
          <w:szCs w:val="24"/>
          <w:u w:val="none"/>
          <w:lang w:val="zh-CN" w:eastAsia="zh-CN" w:bidi="ar-SA"/>
        </w:rPr>
        <w:t>在有关监督人员的现场监督下，将事先标明数字1至X（X代表抽取申请人家数，</w:t>
      </w:r>
      <w:r>
        <w:rPr>
          <w:rFonts w:hint="eastAsia" w:ascii="仿宋_GB2312" w:hAnsi="仿宋_GB2312" w:eastAsia="仿宋_GB2312" w:cs="仿宋_GB2312"/>
          <w:b w:val="0"/>
          <w:bCs w:val="0"/>
          <w:color w:val="1E1E1E"/>
          <w:kern w:val="0"/>
          <w:sz w:val="24"/>
          <w:szCs w:val="24"/>
          <w:u w:val="none"/>
          <w:lang w:val="en-US" w:eastAsia="zh-CN" w:bidi="ar-SA"/>
        </w:rPr>
        <w:t>下同</w:t>
      </w:r>
      <w:r>
        <w:rPr>
          <w:rFonts w:hint="eastAsia" w:ascii="仿宋_GB2312" w:hAnsi="仿宋_GB2312" w:eastAsia="仿宋_GB2312" w:cs="仿宋_GB2312"/>
          <w:b w:val="0"/>
          <w:bCs w:val="0"/>
          <w:color w:val="1E1E1E"/>
          <w:kern w:val="0"/>
          <w:sz w:val="24"/>
          <w:szCs w:val="24"/>
          <w:u w:val="none"/>
          <w:lang w:val="zh-CN" w:eastAsia="zh-CN" w:bidi="ar-SA"/>
        </w:rPr>
        <w:t>）序号的X个乒乓球一并放入密封箱内，并随意摇晃。抽取申请人按照</w:t>
      </w:r>
      <w:r>
        <w:rPr>
          <w:rFonts w:hint="eastAsia" w:ascii="仿宋_GB2312" w:hAnsi="仿宋_GB2312" w:eastAsia="仿宋_GB2312" w:cs="仿宋_GB2312"/>
          <w:b w:val="0"/>
          <w:bCs w:val="0"/>
          <w:color w:val="1E1E1E"/>
          <w:kern w:val="0"/>
          <w:sz w:val="24"/>
          <w:szCs w:val="24"/>
          <w:u w:val="none"/>
          <w:lang w:val="en-US" w:eastAsia="zh-CN" w:bidi="ar-SA"/>
        </w:rPr>
        <w:t>抽取参</w:t>
      </w:r>
      <w:r>
        <w:rPr>
          <w:rFonts w:hint="eastAsia" w:ascii="仿宋_GB2312" w:hAnsi="仿宋_GB2312" w:eastAsia="仿宋_GB2312" w:cs="仿宋_GB2312"/>
          <w:b w:val="0"/>
          <w:bCs w:val="0"/>
          <w:color w:val="1E1E1E"/>
          <w:kern w:val="0"/>
          <w:sz w:val="24"/>
          <w:szCs w:val="24"/>
          <w:u w:val="none"/>
          <w:lang w:val="zh-CN" w:eastAsia="zh-CN" w:bidi="ar-SA"/>
        </w:rPr>
        <w:t>会签到</w:t>
      </w:r>
      <w:r>
        <w:rPr>
          <w:rFonts w:hint="eastAsia" w:ascii="仿宋_GB2312" w:hAnsi="仿宋_GB2312" w:eastAsia="仿宋_GB2312" w:cs="仿宋_GB2312"/>
          <w:b w:val="0"/>
          <w:bCs w:val="0"/>
          <w:color w:val="1E1E1E"/>
          <w:kern w:val="0"/>
          <w:sz w:val="24"/>
          <w:szCs w:val="24"/>
          <w:u w:val="none"/>
          <w:lang w:val="en-US" w:eastAsia="zh-CN" w:bidi="ar-SA"/>
        </w:rPr>
        <w:t>表</w:t>
      </w:r>
      <w:r>
        <w:rPr>
          <w:rFonts w:hint="eastAsia" w:ascii="仿宋_GB2312" w:hAnsi="仿宋_GB2312" w:eastAsia="仿宋_GB2312" w:cs="仿宋_GB2312"/>
          <w:b w:val="0"/>
          <w:bCs w:val="0"/>
          <w:color w:val="1E1E1E"/>
          <w:kern w:val="0"/>
          <w:sz w:val="24"/>
          <w:szCs w:val="24"/>
          <w:u w:val="none"/>
          <w:lang w:val="zh-CN" w:eastAsia="zh-CN" w:bidi="ar-SA"/>
        </w:rPr>
        <w:t>的顺序在密封箱内随机抽取一个乒乓球，按照乒乓球上的序号确定</w:t>
      </w:r>
      <w:r>
        <w:rPr>
          <w:rFonts w:hint="eastAsia" w:ascii="仿宋_GB2312" w:hAnsi="仿宋_GB2312" w:eastAsia="仿宋_GB2312" w:cs="仿宋_GB2312"/>
          <w:b w:val="0"/>
          <w:bCs w:val="0"/>
          <w:color w:val="1E1E1E"/>
          <w:kern w:val="0"/>
          <w:sz w:val="24"/>
          <w:szCs w:val="24"/>
          <w:u w:val="none"/>
          <w:lang w:val="en-US" w:eastAsia="zh-CN" w:bidi="ar-SA"/>
        </w:rPr>
        <w:t>抽取</w:t>
      </w:r>
      <w:r>
        <w:rPr>
          <w:rFonts w:hint="eastAsia" w:ascii="仿宋_GB2312" w:hAnsi="仿宋_GB2312" w:eastAsia="仿宋_GB2312" w:cs="仿宋_GB2312"/>
          <w:b w:val="0"/>
          <w:bCs w:val="0"/>
          <w:color w:val="1E1E1E"/>
          <w:kern w:val="0"/>
          <w:sz w:val="24"/>
          <w:szCs w:val="24"/>
          <w:u w:val="none"/>
          <w:lang w:val="zh-CN" w:eastAsia="zh-CN" w:bidi="ar-SA"/>
        </w:rPr>
        <w:t>人在第二轮</w:t>
      </w:r>
      <w:r>
        <w:rPr>
          <w:rFonts w:hint="eastAsia" w:ascii="仿宋_GB2312" w:hAnsi="仿宋_GB2312" w:eastAsia="仿宋_GB2312" w:cs="仿宋_GB2312"/>
          <w:b w:val="0"/>
          <w:bCs w:val="0"/>
          <w:color w:val="1E1E1E"/>
          <w:kern w:val="0"/>
          <w:sz w:val="24"/>
          <w:szCs w:val="24"/>
          <w:u w:val="none"/>
          <w:lang w:val="en-US" w:eastAsia="zh-CN" w:bidi="ar-SA"/>
        </w:rPr>
        <w:t>参加</w:t>
      </w:r>
      <w:r>
        <w:rPr>
          <w:rFonts w:hint="eastAsia" w:ascii="仿宋_GB2312" w:hAnsi="仿宋_GB2312" w:eastAsia="仿宋_GB2312" w:cs="仿宋_GB2312"/>
          <w:b w:val="0"/>
          <w:bCs w:val="0"/>
          <w:color w:val="1E1E1E"/>
          <w:kern w:val="0"/>
          <w:sz w:val="24"/>
          <w:szCs w:val="24"/>
          <w:u w:val="none"/>
          <w:lang w:val="zh-CN" w:eastAsia="zh-CN" w:bidi="ar-SA"/>
        </w:rPr>
        <w:t>抽取的顺序（比如：抽中的乒乓球上序号为1，则该抽取申请人在第二轮抽取中第一个抽取，以此类推），第一轮抽取完成后予以登记签字确认。</w:t>
      </w:r>
    </w:p>
    <w:p>
      <w:pPr>
        <w:keepNext w:val="0"/>
        <w:keepLines w:val="0"/>
        <w:pageBreakBefore w:val="0"/>
        <w:widowControl/>
        <w:kinsoku/>
        <w:wordWrap/>
        <w:overflowPunct/>
        <w:topLinePunct w:val="0"/>
        <w:autoSpaceDE/>
        <w:autoSpaceDN/>
        <w:bidi w:val="0"/>
        <w:adjustRightInd/>
        <w:snapToGrid/>
        <w:spacing w:beforeLines="0" w:afterLines="0" w:line="480" w:lineRule="exact"/>
        <w:ind w:right="0" w:rightChars="0" w:firstLine="480" w:firstLineChars="200"/>
        <w:textAlignment w:val="auto"/>
        <w:rPr>
          <w:rFonts w:hint="default" w:ascii="仿宋_GB2312" w:hAnsi="仿宋_GB2312" w:eastAsia="仿宋_GB2312" w:cs="仿宋_GB2312"/>
          <w:b w:val="0"/>
          <w:bCs w:val="0"/>
          <w:color w:val="1E1E1E"/>
          <w:kern w:val="0"/>
          <w:sz w:val="24"/>
          <w:szCs w:val="24"/>
          <w:u w:val="none"/>
          <w:lang w:val="en-US" w:eastAsia="zh-CN" w:bidi="ar-SA"/>
        </w:rPr>
      </w:pPr>
      <w:r>
        <w:rPr>
          <w:rFonts w:hint="eastAsia" w:ascii="仿宋_GB2312" w:hAnsi="仿宋_GB2312" w:eastAsia="仿宋_GB2312" w:cs="仿宋_GB2312"/>
          <w:b w:val="0"/>
          <w:bCs w:val="0"/>
          <w:color w:val="1E1E1E"/>
          <w:kern w:val="0"/>
          <w:sz w:val="24"/>
          <w:szCs w:val="24"/>
          <w:u w:val="none"/>
          <w:lang w:val="en-US" w:eastAsia="zh-CN" w:bidi="ar-SA"/>
        </w:rPr>
        <w:t>2.</w:t>
      </w:r>
      <w:r>
        <w:rPr>
          <w:rFonts w:hint="eastAsia" w:ascii="仿宋_GB2312" w:hAnsi="仿宋_GB2312" w:eastAsia="仿宋_GB2312" w:cs="仿宋_GB2312"/>
          <w:color w:val="1E1E1E"/>
          <w:sz w:val="24"/>
          <w:szCs w:val="24"/>
          <w:u w:val="none"/>
          <w:lang w:val="en-US" w:eastAsia="zh-CN"/>
        </w:rPr>
        <w:t>采购人</w:t>
      </w:r>
      <w:r>
        <w:rPr>
          <w:rFonts w:hint="eastAsia" w:ascii="仿宋_GB2312" w:hAnsi="仿宋_GB2312" w:eastAsia="仿宋_GB2312" w:cs="仿宋_GB2312"/>
          <w:b w:val="0"/>
          <w:bCs w:val="0"/>
          <w:color w:val="1E1E1E"/>
          <w:kern w:val="0"/>
          <w:sz w:val="24"/>
          <w:szCs w:val="24"/>
          <w:u w:val="none"/>
          <w:lang w:val="zh-CN" w:eastAsia="zh-CN" w:bidi="ar-SA"/>
        </w:rPr>
        <w:t>在有关监督人员的现场监督下，将事先填写好序号的</w:t>
      </w:r>
      <w:r>
        <w:rPr>
          <w:rFonts w:hint="eastAsia" w:ascii="仿宋_GB2312" w:hAnsi="仿宋_GB2312" w:eastAsia="仿宋_GB2312" w:cs="仿宋_GB2312"/>
          <w:b w:val="0"/>
          <w:bCs w:val="0"/>
          <w:color w:val="1E1E1E"/>
          <w:kern w:val="0"/>
          <w:sz w:val="24"/>
          <w:szCs w:val="24"/>
          <w:u w:val="none"/>
          <w:lang w:val="en-US" w:eastAsia="zh-CN" w:bidi="ar-SA"/>
        </w:rPr>
        <w:t>X个</w:t>
      </w:r>
      <w:r>
        <w:rPr>
          <w:rFonts w:hint="eastAsia" w:ascii="仿宋_GB2312" w:hAnsi="仿宋_GB2312" w:eastAsia="仿宋_GB2312" w:cs="仿宋_GB2312"/>
          <w:b w:val="0"/>
          <w:bCs w:val="0"/>
          <w:color w:val="1E1E1E"/>
          <w:kern w:val="0"/>
          <w:sz w:val="24"/>
          <w:szCs w:val="24"/>
          <w:u w:val="none"/>
          <w:lang w:val="zh-CN" w:eastAsia="zh-CN" w:bidi="ar-SA"/>
        </w:rPr>
        <w:t>乒乓球一并放入密封箱内，并随意摇晃。抽取申请人按照第一轮抽取确定的顺序进行抽</w:t>
      </w:r>
      <w:r>
        <w:rPr>
          <w:rFonts w:hint="eastAsia" w:ascii="仿宋_GB2312" w:hAnsi="仿宋_GB2312" w:eastAsia="仿宋_GB2312" w:cs="仿宋_GB2312"/>
          <w:b w:val="0"/>
          <w:bCs w:val="0"/>
          <w:color w:val="1E1E1E"/>
          <w:spacing w:val="-11"/>
          <w:kern w:val="0"/>
          <w:sz w:val="24"/>
          <w:szCs w:val="24"/>
          <w:u w:val="none"/>
          <w:lang w:val="zh-CN" w:eastAsia="zh-CN" w:bidi="ar-SA"/>
        </w:rPr>
        <w:t>取，直至抽到填写序号1的乒乓球（即为中选人）为止，</w:t>
      </w:r>
      <w:r>
        <w:rPr>
          <w:rFonts w:hint="eastAsia" w:ascii="仿宋_GB2312" w:hAnsi="仿宋_GB2312" w:eastAsia="仿宋_GB2312" w:cs="仿宋_GB2312"/>
          <w:b w:val="0"/>
          <w:bCs w:val="0"/>
          <w:color w:val="1E1E1E"/>
          <w:spacing w:val="-11"/>
          <w:kern w:val="0"/>
          <w:sz w:val="24"/>
          <w:szCs w:val="24"/>
          <w:u w:val="none"/>
          <w:lang w:val="en-US" w:eastAsia="zh-CN" w:bidi="ar-SA"/>
        </w:rPr>
        <w:t>抽中1的单位为中选单位</w:t>
      </w:r>
      <w:r>
        <w:rPr>
          <w:rFonts w:hint="eastAsia" w:ascii="仿宋_GB2312" w:hAnsi="仿宋_GB2312" w:eastAsia="仿宋_GB2312" w:cs="仿宋_GB2312"/>
          <w:b w:val="0"/>
          <w:bCs w:val="0"/>
          <w:color w:val="1E1E1E"/>
          <w:spacing w:val="-11"/>
          <w:kern w:val="0"/>
          <w:sz w:val="24"/>
          <w:szCs w:val="24"/>
          <w:u w:val="none"/>
          <w:lang w:val="zh-CN" w:eastAsia="zh-CN" w:bidi="ar-SA"/>
        </w:rPr>
        <w:t>。</w:t>
      </w:r>
      <w:r>
        <w:rPr>
          <w:rFonts w:hint="eastAsia" w:ascii="仿宋_GB2312" w:hAnsi="仿宋_GB2312" w:eastAsia="仿宋_GB2312" w:cs="仿宋_GB2312"/>
          <w:b w:val="0"/>
          <w:bCs w:val="0"/>
          <w:color w:val="auto"/>
          <w:spacing w:val="-11"/>
          <w:kern w:val="0"/>
          <w:sz w:val="24"/>
          <w:szCs w:val="24"/>
          <w:u w:val="none"/>
          <w:lang w:val="en-US" w:eastAsia="zh-CN" w:bidi="ar-SA"/>
        </w:rPr>
        <w:t>如抽中1的单位未通过资格或符合性审查的，则由抽中2的单位确定为中选单位，以此类推。</w:t>
      </w:r>
    </w:p>
    <w:p>
      <w:pPr>
        <w:keepNext w:val="0"/>
        <w:keepLines w:val="0"/>
        <w:pageBreakBefore w:val="0"/>
        <w:widowControl/>
        <w:kinsoku/>
        <w:wordWrap/>
        <w:overflowPunct/>
        <w:topLinePunct w:val="0"/>
        <w:autoSpaceDE/>
        <w:autoSpaceDN/>
        <w:bidi w:val="0"/>
        <w:adjustRightInd/>
        <w:snapToGrid/>
        <w:spacing w:beforeLines="0" w:afterLines="0" w:line="480" w:lineRule="exact"/>
        <w:ind w:right="0" w:rightChars="0" w:firstLine="480" w:firstLineChars="200"/>
        <w:textAlignment w:val="auto"/>
        <w:rPr>
          <w:rFonts w:hint="eastAsia" w:ascii="仿宋_GB2312" w:hAnsi="仿宋_GB2312" w:eastAsia="仿宋_GB2312" w:cs="仿宋_GB2312"/>
          <w:b w:val="0"/>
          <w:sz w:val="24"/>
          <w:szCs w:val="24"/>
          <w:u w:val="none"/>
          <w:lang w:val="en-US" w:eastAsia="zh-CN"/>
        </w:rPr>
      </w:pPr>
      <w:r>
        <w:rPr>
          <w:rFonts w:hint="eastAsia" w:ascii="仿宋_GB2312" w:hAnsi="仿宋_GB2312" w:eastAsia="仿宋_GB2312" w:cs="仿宋_GB2312"/>
          <w:b w:val="0"/>
          <w:bCs w:val="0"/>
          <w:color w:val="1E1E1E"/>
          <w:kern w:val="0"/>
          <w:sz w:val="24"/>
          <w:szCs w:val="24"/>
          <w:u w:val="none"/>
          <w:lang w:val="en-US" w:eastAsia="zh-CN" w:bidi="ar-SA"/>
        </w:rPr>
        <w:t>3.</w:t>
      </w:r>
      <w:r>
        <w:rPr>
          <w:rFonts w:hint="eastAsia" w:ascii="仿宋_GB2312" w:hAnsi="仿宋_GB2312" w:eastAsia="仿宋_GB2312" w:cs="仿宋_GB2312"/>
          <w:b w:val="0"/>
          <w:bCs w:val="0"/>
          <w:color w:val="1E1E1E"/>
          <w:kern w:val="0"/>
          <w:sz w:val="24"/>
          <w:szCs w:val="24"/>
          <w:u w:val="none"/>
          <w:lang w:val="zh-CN" w:eastAsia="zh-CN" w:bidi="ar-SA"/>
        </w:rPr>
        <w:t>抽取结束后</w:t>
      </w:r>
      <w:r>
        <w:rPr>
          <w:rFonts w:hint="eastAsia" w:ascii="仿宋_GB2312" w:hAnsi="仿宋_GB2312" w:eastAsia="仿宋_GB2312" w:cs="仿宋_GB2312"/>
          <w:color w:val="1E1E1E"/>
          <w:sz w:val="24"/>
          <w:szCs w:val="24"/>
          <w:u w:val="none"/>
          <w:lang w:val="en-US" w:eastAsia="zh-CN"/>
        </w:rPr>
        <w:t>采购人</w:t>
      </w:r>
      <w:r>
        <w:rPr>
          <w:rFonts w:hint="eastAsia" w:ascii="仿宋_GB2312" w:hAnsi="仿宋_GB2312" w:eastAsia="仿宋_GB2312" w:cs="仿宋_GB2312"/>
          <w:b w:val="0"/>
          <w:bCs w:val="0"/>
          <w:color w:val="1E1E1E"/>
          <w:kern w:val="0"/>
          <w:sz w:val="24"/>
          <w:szCs w:val="24"/>
          <w:u w:val="none"/>
          <w:lang w:val="zh-CN" w:eastAsia="zh-CN" w:bidi="ar-SA"/>
        </w:rPr>
        <w:t>将抽取结果公布，并由监督人员和</w:t>
      </w:r>
      <w:r>
        <w:rPr>
          <w:rFonts w:hint="eastAsia" w:ascii="仿宋_GB2312" w:hAnsi="仿宋_GB2312" w:eastAsia="仿宋_GB2312" w:cs="仿宋_GB2312"/>
          <w:b w:val="0"/>
          <w:bCs w:val="0"/>
          <w:color w:val="1E1E1E"/>
          <w:kern w:val="0"/>
          <w:sz w:val="24"/>
          <w:szCs w:val="24"/>
          <w:u w:val="none"/>
          <w:lang w:val="en-US" w:eastAsia="zh-CN" w:bidi="ar-SA"/>
        </w:rPr>
        <w:t>参加抽取单位授权代表</w:t>
      </w:r>
      <w:r>
        <w:rPr>
          <w:rFonts w:hint="eastAsia" w:ascii="仿宋_GB2312" w:hAnsi="仿宋_GB2312" w:eastAsia="仿宋_GB2312" w:cs="仿宋_GB2312"/>
          <w:b w:val="0"/>
          <w:bCs w:val="0"/>
          <w:color w:val="1E1E1E"/>
          <w:kern w:val="0"/>
          <w:sz w:val="24"/>
          <w:szCs w:val="24"/>
          <w:u w:val="none"/>
          <w:lang w:val="zh-CN" w:eastAsia="zh-CN" w:bidi="ar-SA"/>
        </w:rPr>
        <w:t>人在抽取结果上签字确认。</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firstLine="482" w:firstLineChars="200"/>
        <w:textAlignment w:val="auto"/>
        <w:rPr>
          <w:rFonts w:hint="default"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eastAsia="zh-CN"/>
        </w:rPr>
        <w:t>（</w:t>
      </w:r>
      <w:r>
        <w:rPr>
          <w:rFonts w:hint="eastAsia" w:ascii="仿宋_GB2312" w:hAnsi="仿宋_GB2312" w:eastAsia="仿宋_GB2312" w:cs="仿宋_GB2312"/>
          <w:b/>
          <w:bCs/>
          <w:sz w:val="24"/>
          <w:szCs w:val="24"/>
          <w:u w:val="none"/>
          <w:lang w:val="en-US" w:eastAsia="zh-CN"/>
        </w:rPr>
        <w:t>二</w:t>
      </w:r>
      <w:r>
        <w:rPr>
          <w:rFonts w:hint="eastAsia" w:ascii="仿宋_GB2312" w:hAnsi="仿宋_GB2312" w:eastAsia="仿宋_GB2312" w:cs="仿宋_GB2312"/>
          <w:b/>
          <w:bCs/>
          <w:sz w:val="24"/>
          <w:szCs w:val="24"/>
          <w:u w:val="none"/>
          <w:lang w:eastAsia="zh-CN"/>
        </w:rPr>
        <w:t>）</w:t>
      </w:r>
      <w:r>
        <w:rPr>
          <w:rFonts w:hint="eastAsia" w:ascii="仿宋_GB2312" w:hAnsi="仿宋_GB2312" w:eastAsia="仿宋_GB2312" w:cs="仿宋_GB2312"/>
          <w:b/>
          <w:bCs/>
          <w:sz w:val="24"/>
          <w:szCs w:val="24"/>
          <w:u w:val="none"/>
          <w:lang w:val="en-US" w:eastAsia="zh-CN"/>
        </w:rPr>
        <w:t>中选通知书及合同签订</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firstLine="480" w:firstLineChars="200"/>
        <w:textAlignment w:val="auto"/>
        <w:rPr>
          <w:rFonts w:hint="eastAsia" w:ascii="仿宋_GB2312" w:hAnsi="仿宋_GB2312" w:eastAsia="仿宋_GB2312" w:cs="仿宋_GB2312"/>
          <w:b w:val="0"/>
          <w:bCs w:val="0"/>
          <w:color w:val="1E1E1E"/>
          <w:kern w:val="0"/>
          <w:sz w:val="24"/>
          <w:szCs w:val="24"/>
          <w:u w:val="none"/>
          <w:lang w:val="en-US" w:eastAsia="zh-CN" w:bidi="ar-SA"/>
        </w:rPr>
      </w:pPr>
      <w:r>
        <w:rPr>
          <w:rFonts w:hint="eastAsia" w:ascii="仿宋_GB2312" w:hAnsi="仿宋_GB2312" w:eastAsia="仿宋_GB2312" w:cs="仿宋_GB2312"/>
          <w:b w:val="0"/>
          <w:bCs w:val="0"/>
          <w:color w:val="1E1E1E"/>
          <w:kern w:val="0"/>
          <w:sz w:val="24"/>
          <w:szCs w:val="24"/>
          <w:u w:val="none"/>
          <w:lang w:val="en-US" w:eastAsia="zh-CN" w:bidi="ar-SA"/>
        </w:rPr>
        <w:t>1.</w:t>
      </w:r>
      <w:r>
        <w:rPr>
          <w:rFonts w:hint="eastAsia" w:ascii="仿宋_GB2312" w:hAnsi="仿宋_GB2312" w:eastAsia="仿宋_GB2312" w:cs="仿宋_GB2312"/>
          <w:b w:val="0"/>
          <w:bCs w:val="0"/>
          <w:color w:val="1E1E1E"/>
          <w:kern w:val="0"/>
          <w:sz w:val="24"/>
          <w:szCs w:val="24"/>
          <w:u w:val="none"/>
          <w:lang w:val="zh-CN" w:eastAsia="zh-CN" w:bidi="ar-SA"/>
        </w:rPr>
        <w:t>结果公示结束后</w:t>
      </w:r>
      <w:r>
        <w:rPr>
          <w:rFonts w:hint="eastAsia" w:ascii="仿宋_GB2312" w:hAnsi="仿宋_GB2312" w:eastAsia="仿宋_GB2312" w:cs="仿宋_GB2312"/>
          <w:b w:val="0"/>
          <w:bCs w:val="0"/>
          <w:color w:val="1E1E1E"/>
          <w:kern w:val="0"/>
          <w:sz w:val="24"/>
          <w:szCs w:val="24"/>
          <w:u w:val="none"/>
          <w:lang w:val="en-US" w:eastAsia="zh-CN" w:bidi="ar-SA"/>
        </w:rPr>
        <w:t>2个工作日内</w:t>
      </w:r>
      <w:r>
        <w:rPr>
          <w:rFonts w:hint="eastAsia" w:ascii="仿宋_GB2312" w:hAnsi="仿宋_GB2312" w:eastAsia="仿宋_GB2312" w:cs="仿宋_GB2312"/>
          <w:b w:val="0"/>
          <w:bCs w:val="0"/>
          <w:color w:val="1E1E1E"/>
          <w:kern w:val="0"/>
          <w:sz w:val="24"/>
          <w:szCs w:val="24"/>
          <w:u w:val="none"/>
          <w:lang w:val="zh-CN" w:eastAsia="zh-CN" w:bidi="ar-SA"/>
        </w:rPr>
        <w:t>，中选人凭介绍信到</w:t>
      </w:r>
      <w:r>
        <w:rPr>
          <w:rFonts w:hint="eastAsia" w:ascii="仿宋_GB2312" w:hAnsi="仿宋_GB2312" w:eastAsia="仿宋_GB2312" w:cs="仿宋_GB2312"/>
          <w:sz w:val="24"/>
          <w:szCs w:val="24"/>
          <w:u w:val="none"/>
          <w:lang w:eastAsia="zh-CN"/>
        </w:rPr>
        <w:t>泸州</w:t>
      </w:r>
      <w:r>
        <w:rPr>
          <w:rFonts w:hint="eastAsia" w:ascii="仿宋_GB2312" w:hAnsi="仿宋_GB2312" w:eastAsia="仿宋_GB2312" w:cs="仿宋_GB2312"/>
          <w:sz w:val="24"/>
          <w:szCs w:val="24"/>
          <w:u w:val="none"/>
          <w:lang w:val="en-US" w:eastAsia="zh-CN"/>
        </w:rPr>
        <w:t>兴阳投资集团</w:t>
      </w:r>
      <w:r>
        <w:rPr>
          <w:rFonts w:hint="eastAsia" w:ascii="仿宋_GB2312" w:hAnsi="仿宋_GB2312" w:eastAsia="仿宋_GB2312" w:cs="仿宋_GB2312"/>
          <w:sz w:val="24"/>
          <w:szCs w:val="24"/>
          <w:u w:val="none"/>
          <w:lang w:eastAsia="zh-CN"/>
        </w:rPr>
        <w:t>有限公司领取中选通知书，</w:t>
      </w:r>
      <w:r>
        <w:rPr>
          <w:rFonts w:hint="eastAsia" w:ascii="仿宋_GB2312" w:hAnsi="仿宋_GB2312" w:eastAsia="仿宋_GB2312" w:cs="仿宋_GB2312"/>
          <w:b w:val="0"/>
          <w:bCs w:val="0"/>
          <w:color w:val="1E1E1E"/>
          <w:kern w:val="0"/>
          <w:sz w:val="24"/>
          <w:szCs w:val="24"/>
          <w:u w:val="none"/>
          <w:lang w:val="en-US" w:eastAsia="zh-CN" w:bidi="ar-SA"/>
        </w:rPr>
        <w:t>否则取消中选资格。</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firstLine="480" w:firstLineChars="200"/>
        <w:textAlignment w:val="auto"/>
        <w:rPr>
          <w:rFonts w:hint="eastAsia" w:ascii="仿宋_GB2312" w:hAnsi="仿宋_GB2312" w:eastAsia="仿宋_GB2312" w:cs="仿宋_GB2312"/>
          <w:b w:val="0"/>
          <w:bCs w:val="0"/>
          <w:color w:val="1E1E1E"/>
          <w:kern w:val="0"/>
          <w:sz w:val="24"/>
          <w:szCs w:val="24"/>
          <w:u w:val="none"/>
          <w:lang w:val="en-US" w:eastAsia="zh-CN" w:bidi="ar-SA"/>
        </w:rPr>
      </w:pPr>
      <w:r>
        <w:rPr>
          <w:rFonts w:hint="eastAsia" w:ascii="仿宋_GB2312" w:hAnsi="仿宋_GB2312" w:eastAsia="仿宋_GB2312" w:cs="仿宋_GB2312"/>
          <w:b w:val="0"/>
          <w:bCs w:val="0"/>
          <w:color w:val="1E1E1E"/>
          <w:kern w:val="0"/>
          <w:sz w:val="24"/>
          <w:szCs w:val="24"/>
          <w:u w:val="none"/>
          <w:lang w:val="en-US" w:eastAsia="zh-CN" w:bidi="ar-SA"/>
        </w:rPr>
        <w:t>2.以兴阳集团为主体进行总体合同签订，具体工作以派发《预算评审业务委托单》的形式进行单项委托，由单项的建设单位凭《委托单》支付咨询服务费。</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firstLine="480" w:firstLineChars="200"/>
        <w:textAlignment w:val="auto"/>
        <w:rPr>
          <w:rFonts w:hint="default" w:ascii="仿宋_GB2312" w:hAnsi="仿宋_GB2312" w:eastAsia="仿宋_GB2312" w:cs="仿宋_GB2312"/>
          <w:b w:val="0"/>
          <w:bCs w:val="0"/>
          <w:color w:val="1E1E1E"/>
          <w:kern w:val="0"/>
          <w:sz w:val="24"/>
          <w:szCs w:val="24"/>
          <w:u w:val="none"/>
          <w:lang w:val="en-US" w:eastAsia="zh-CN" w:bidi="ar-SA"/>
        </w:rPr>
      </w:pPr>
      <w:r>
        <w:rPr>
          <w:rFonts w:hint="eastAsia" w:ascii="仿宋_GB2312" w:hAnsi="仿宋_GB2312" w:eastAsia="仿宋_GB2312" w:cs="仿宋_GB2312"/>
          <w:b w:val="0"/>
          <w:bCs w:val="0"/>
          <w:color w:val="1E1E1E"/>
          <w:kern w:val="0"/>
          <w:sz w:val="24"/>
          <w:szCs w:val="24"/>
          <w:u w:val="none"/>
          <w:lang w:val="en-US" w:eastAsia="zh-CN" w:bidi="ar-SA"/>
        </w:rPr>
        <w:t>3.服务期限：服务期限为1年，起算时间为合同签订之日。</w:t>
      </w:r>
    </w:p>
    <w:p>
      <w:pPr>
        <w:pStyle w:val="7"/>
        <w:keepNext/>
        <w:keepLines/>
        <w:widowControl w:val="0"/>
        <w:spacing w:before="0" w:after="0" w:line="480" w:lineRule="exact"/>
        <w:ind w:firstLine="482" w:firstLineChars="200"/>
        <w:outlineLvl w:val="1"/>
        <w:rPr>
          <w:rFonts w:hint="eastAsia" w:ascii="仿宋_GB2312" w:hAnsi="仿宋_GB2312" w:eastAsia="仿宋_GB2312" w:cs="仿宋_GB2312"/>
          <w:b/>
          <w:bCs/>
          <w:color w:val="1E1E1E"/>
          <w:sz w:val="24"/>
          <w:szCs w:val="24"/>
          <w:u w:val="none"/>
          <w:lang w:val="en-US" w:eastAsia="zh-CN"/>
        </w:rPr>
      </w:pPr>
      <w:r>
        <w:rPr>
          <w:rFonts w:hint="eastAsia" w:ascii="仿宋_GB2312" w:hAnsi="仿宋_GB2312" w:eastAsia="仿宋_GB2312" w:cs="仿宋_GB2312"/>
          <w:b/>
          <w:bCs/>
          <w:color w:val="1E1E1E"/>
          <w:sz w:val="24"/>
          <w:szCs w:val="24"/>
          <w:u w:val="none"/>
          <w:lang w:val="en-US" w:eastAsia="zh-CN"/>
        </w:rPr>
        <w:t>八、抽取时间、地点</w:t>
      </w:r>
    </w:p>
    <w:p>
      <w:pPr>
        <w:keepNext w:val="0"/>
        <w:keepLines w:val="0"/>
        <w:pageBreakBefore w:val="0"/>
        <w:kinsoku/>
        <w:wordWrap/>
        <w:overflowPunct/>
        <w:topLinePunct w:val="0"/>
        <w:autoSpaceDE/>
        <w:autoSpaceDN/>
        <w:bidi w:val="0"/>
        <w:adjustRightInd/>
        <w:snapToGrid/>
        <w:spacing w:beforeLines="0" w:afterLines="0" w:line="480" w:lineRule="exact"/>
        <w:ind w:firstLine="480" w:firstLineChars="200"/>
        <w:textAlignment w:val="auto"/>
        <w:rPr>
          <w:rFonts w:hint="eastAsia" w:ascii="仿宋_GB2312" w:hAnsi="仿宋_GB2312" w:eastAsia="仿宋_GB2312" w:cs="仿宋_GB2312"/>
          <w:b w:val="0"/>
          <w:bCs w:val="0"/>
          <w:color w:val="1E1E1E"/>
          <w:sz w:val="24"/>
          <w:szCs w:val="24"/>
          <w:u w:val="none"/>
          <w:lang w:val="en-US" w:eastAsia="zh-CN"/>
        </w:rPr>
      </w:pPr>
      <w:r>
        <w:rPr>
          <w:rFonts w:hint="eastAsia" w:ascii="仿宋_GB2312" w:hAnsi="仿宋_GB2312" w:eastAsia="仿宋_GB2312" w:cs="仿宋_GB2312"/>
          <w:b w:val="0"/>
          <w:bCs w:val="0"/>
          <w:color w:val="1E1E1E"/>
          <w:sz w:val="24"/>
          <w:szCs w:val="24"/>
          <w:u w:val="none"/>
          <w:lang w:eastAsia="zh-CN"/>
        </w:rPr>
        <w:t>（</w:t>
      </w:r>
      <w:r>
        <w:rPr>
          <w:rFonts w:hint="eastAsia" w:ascii="仿宋_GB2312" w:hAnsi="仿宋_GB2312" w:eastAsia="仿宋_GB2312" w:cs="仿宋_GB2312"/>
          <w:b w:val="0"/>
          <w:bCs w:val="0"/>
          <w:color w:val="1E1E1E"/>
          <w:sz w:val="24"/>
          <w:szCs w:val="24"/>
          <w:u w:val="none"/>
          <w:lang w:val="en-US" w:eastAsia="zh-CN"/>
        </w:rPr>
        <w:t>一</w:t>
      </w:r>
      <w:r>
        <w:rPr>
          <w:rFonts w:hint="eastAsia" w:ascii="仿宋_GB2312" w:hAnsi="仿宋_GB2312" w:eastAsia="仿宋_GB2312" w:cs="仿宋_GB2312"/>
          <w:b w:val="0"/>
          <w:bCs w:val="0"/>
          <w:color w:val="1E1E1E"/>
          <w:sz w:val="24"/>
          <w:szCs w:val="24"/>
          <w:u w:val="none"/>
          <w:lang w:eastAsia="zh-CN"/>
        </w:rPr>
        <w:t>）</w:t>
      </w:r>
      <w:r>
        <w:rPr>
          <w:rFonts w:hint="eastAsia" w:ascii="仿宋_GB2312" w:hAnsi="仿宋_GB2312" w:eastAsia="仿宋_GB2312" w:cs="仿宋_GB2312"/>
          <w:b w:val="0"/>
          <w:bCs w:val="0"/>
          <w:color w:val="1E1E1E"/>
          <w:sz w:val="24"/>
          <w:szCs w:val="24"/>
          <w:u w:val="none"/>
          <w:lang w:val="en-US" w:eastAsia="zh-CN"/>
        </w:rPr>
        <w:t>随机抽取时间：2024年3 月15 日10时30分（北京时间）。</w:t>
      </w:r>
    </w:p>
    <w:p>
      <w:pPr>
        <w:pStyle w:val="2"/>
        <w:keepNext w:val="0"/>
        <w:keepLines w:val="0"/>
        <w:pageBreakBefore w:val="0"/>
        <w:kinsoku/>
        <w:wordWrap/>
        <w:overflowPunct/>
        <w:topLinePunct w:val="0"/>
        <w:autoSpaceDE/>
        <w:autoSpaceDN/>
        <w:bidi w:val="0"/>
        <w:adjustRightInd/>
        <w:snapToGrid/>
        <w:spacing w:beforeLines="0" w:after="0" w:afterLines="0" w:line="480" w:lineRule="exact"/>
        <w:ind w:firstLine="480" w:firstLineChars="200"/>
        <w:textAlignment w:val="auto"/>
        <w:rPr>
          <w:rFonts w:hint="eastAsia" w:ascii="仿宋_GB2312" w:hAnsi="仿宋_GB2312" w:eastAsia="仿宋_GB2312" w:cs="仿宋_GB2312"/>
          <w:b w:val="0"/>
          <w:bCs w:val="0"/>
          <w:color w:val="1E1E1E"/>
          <w:sz w:val="24"/>
          <w:szCs w:val="24"/>
          <w:u w:val="none"/>
          <w:lang w:val="en-US" w:eastAsia="zh-CN"/>
        </w:rPr>
      </w:pPr>
      <w:r>
        <w:rPr>
          <w:rFonts w:hint="eastAsia" w:ascii="仿宋_GB2312" w:hAnsi="仿宋_GB2312" w:eastAsia="仿宋_GB2312" w:cs="仿宋_GB2312"/>
          <w:b w:val="0"/>
          <w:bCs w:val="0"/>
          <w:color w:val="1E1E1E"/>
          <w:sz w:val="24"/>
          <w:szCs w:val="24"/>
          <w:u w:val="none"/>
          <w:lang w:val="en-US" w:eastAsia="zh-CN"/>
        </w:rPr>
        <w:t>（二）随机抽取地点：泸州兴阳投资集团有限公司第二会议室（泸州市江阳区张坝桂圆林西大门综合楼2F-F02会议室）。</w:t>
      </w:r>
    </w:p>
    <w:p>
      <w:pPr>
        <w:pStyle w:val="7"/>
        <w:spacing w:before="0" w:after="0" w:line="480" w:lineRule="exact"/>
        <w:ind w:firstLine="482" w:firstLineChars="200"/>
        <w:outlineLvl w:val="1"/>
        <w:rPr>
          <w:rFonts w:hint="default" w:ascii="仿宋_GB2312" w:hAnsi="仿宋_GB2312" w:eastAsia="仿宋_GB2312" w:cs="仿宋_GB2312"/>
          <w:b/>
          <w:bCs/>
          <w:color w:val="1E1E1E"/>
          <w:sz w:val="24"/>
          <w:szCs w:val="24"/>
          <w:u w:val="none"/>
        </w:rPr>
      </w:pPr>
      <w:r>
        <w:rPr>
          <w:rFonts w:hint="eastAsia" w:ascii="仿宋_GB2312" w:hAnsi="仿宋_GB2312" w:eastAsia="仿宋_GB2312" w:cs="仿宋_GB2312"/>
          <w:b/>
          <w:bCs/>
          <w:sz w:val="24"/>
          <w:szCs w:val="24"/>
          <w:u w:val="none"/>
          <w:lang w:val="en-US" w:eastAsia="zh-CN"/>
        </w:rPr>
        <w:t>九、参选人提供资料条件清单</w:t>
      </w:r>
    </w:p>
    <w:p>
      <w:pPr>
        <w:pStyle w:val="14"/>
        <w:widowControl/>
        <w:ind w:firstLine="480" w:firstLineChars="200"/>
        <w:rPr>
          <w:rFonts w:hint="eastAsia" w:ascii="仿宋_GB2312" w:hAnsi="仿宋_GB2312" w:eastAsia="仿宋_GB2312" w:cs="仿宋_GB2312"/>
          <w:color w:val="1E1E1E"/>
          <w:sz w:val="24"/>
          <w:szCs w:val="24"/>
          <w:u w:val="none"/>
        </w:rPr>
      </w:pPr>
      <w:r>
        <w:rPr>
          <w:rFonts w:hint="eastAsia" w:ascii="仿宋_GB2312" w:hAnsi="仿宋_GB2312" w:eastAsia="仿宋_GB2312" w:cs="仿宋_GB2312"/>
          <w:color w:val="1E1E1E"/>
          <w:sz w:val="24"/>
          <w:szCs w:val="24"/>
          <w:u w:val="none"/>
          <w:lang w:val="en-US" w:eastAsia="zh-CN"/>
        </w:rPr>
        <w:t>1.</w:t>
      </w:r>
      <w:r>
        <w:rPr>
          <w:rFonts w:hint="eastAsia" w:ascii="仿宋_GB2312" w:hAnsi="仿宋_GB2312" w:eastAsia="仿宋_GB2312" w:cs="仿宋_GB2312"/>
          <w:color w:val="1E1E1E"/>
          <w:sz w:val="24"/>
          <w:szCs w:val="24"/>
          <w:u w:val="none"/>
        </w:rPr>
        <w:t>企业法人营业执照副本</w:t>
      </w:r>
      <w:r>
        <w:rPr>
          <w:rFonts w:hint="eastAsia" w:ascii="仿宋_GB2312" w:hAnsi="仿宋_GB2312" w:eastAsia="仿宋_GB2312" w:cs="仿宋_GB2312"/>
          <w:color w:val="1E1E1E"/>
          <w:sz w:val="24"/>
          <w:szCs w:val="24"/>
          <w:u w:val="none"/>
          <w:lang w:eastAsia="zh-CN"/>
        </w:rPr>
        <w:t>（</w:t>
      </w:r>
      <w:r>
        <w:rPr>
          <w:rFonts w:hint="eastAsia" w:ascii="仿宋_GB2312" w:hAnsi="仿宋_GB2312" w:eastAsia="仿宋_GB2312" w:cs="仿宋_GB2312"/>
          <w:color w:val="1E1E1E"/>
          <w:sz w:val="24"/>
          <w:szCs w:val="24"/>
          <w:u w:val="none"/>
          <w:lang w:val="en-US" w:eastAsia="zh-CN"/>
        </w:rPr>
        <w:t>复印件盖鲜章</w:t>
      </w:r>
      <w:r>
        <w:rPr>
          <w:rFonts w:hint="eastAsia" w:ascii="仿宋_GB2312" w:hAnsi="仿宋_GB2312" w:eastAsia="仿宋_GB2312" w:cs="仿宋_GB2312"/>
          <w:color w:val="1E1E1E"/>
          <w:sz w:val="24"/>
          <w:szCs w:val="24"/>
          <w:u w:val="none"/>
          <w:lang w:eastAsia="zh-CN"/>
        </w:rPr>
        <w:t>）。</w:t>
      </w:r>
    </w:p>
    <w:p>
      <w:pPr>
        <w:pStyle w:val="2"/>
        <w:keepNext w:val="0"/>
        <w:keepLines w:val="0"/>
        <w:pageBreakBefore w:val="0"/>
        <w:kinsoku/>
        <w:wordWrap/>
        <w:overflowPunct/>
        <w:topLinePunct w:val="0"/>
        <w:autoSpaceDE/>
        <w:autoSpaceDN/>
        <w:bidi w:val="0"/>
        <w:adjustRightInd/>
        <w:snapToGrid/>
        <w:spacing w:beforeLines="0" w:after="0" w:afterLines="0" w:line="480" w:lineRule="exact"/>
        <w:ind w:firstLine="480" w:firstLineChars="200"/>
        <w:textAlignment w:val="auto"/>
        <w:rPr>
          <w:rFonts w:hint="eastAsia" w:ascii="仿宋_GB2312" w:hAnsi="仿宋_GB2312" w:eastAsia="仿宋_GB2312" w:cs="仿宋_GB2312"/>
          <w:color w:val="1E1E1E"/>
          <w:sz w:val="24"/>
          <w:szCs w:val="24"/>
          <w:u w:val="none"/>
        </w:rPr>
      </w:pPr>
      <w:r>
        <w:rPr>
          <w:rFonts w:hint="eastAsia" w:ascii="仿宋_GB2312" w:hAnsi="仿宋_GB2312" w:eastAsia="仿宋_GB2312" w:cs="仿宋_GB2312"/>
          <w:color w:val="1E1E1E"/>
          <w:sz w:val="24"/>
          <w:szCs w:val="24"/>
          <w:u w:val="none"/>
          <w:lang w:val="en-US" w:eastAsia="zh-CN"/>
        </w:rPr>
        <w:t>2.</w:t>
      </w:r>
      <w:r>
        <w:rPr>
          <w:rFonts w:hint="eastAsia" w:ascii="仿宋_GB2312" w:hAnsi="仿宋_GB2312" w:eastAsia="仿宋_GB2312" w:cs="仿宋_GB2312"/>
          <w:color w:val="1E1E1E"/>
          <w:sz w:val="24"/>
          <w:szCs w:val="24"/>
          <w:u w:val="none"/>
          <w:lang w:eastAsia="zh-CN"/>
        </w:rPr>
        <w:t>抽取</w:t>
      </w:r>
      <w:r>
        <w:rPr>
          <w:rFonts w:hint="eastAsia" w:ascii="仿宋_GB2312" w:hAnsi="仿宋_GB2312" w:eastAsia="仿宋_GB2312" w:cs="仿宋_GB2312"/>
          <w:color w:val="1E1E1E"/>
          <w:sz w:val="24"/>
          <w:szCs w:val="24"/>
          <w:u w:val="none"/>
        </w:rPr>
        <w:t>申请函、授权委托书和</w:t>
      </w:r>
      <w:r>
        <w:rPr>
          <w:rFonts w:hint="eastAsia" w:ascii="仿宋_GB2312" w:hAnsi="仿宋_GB2312" w:eastAsia="仿宋_GB2312" w:cs="仿宋_GB2312"/>
          <w:color w:val="1E1E1E"/>
          <w:sz w:val="24"/>
          <w:szCs w:val="24"/>
          <w:u w:val="none"/>
          <w:lang w:val="en-US" w:eastAsia="zh-CN"/>
        </w:rPr>
        <w:t>委托代理人、法定代表</w:t>
      </w:r>
      <w:r>
        <w:rPr>
          <w:rFonts w:hint="eastAsia" w:ascii="仿宋_GB2312" w:hAnsi="仿宋_GB2312" w:eastAsia="仿宋_GB2312" w:cs="仿宋_GB2312"/>
          <w:color w:val="1E1E1E"/>
          <w:sz w:val="24"/>
          <w:szCs w:val="24"/>
          <w:u w:val="none"/>
        </w:rPr>
        <w:t>人身份证</w:t>
      </w:r>
      <w:r>
        <w:rPr>
          <w:rFonts w:hint="eastAsia" w:ascii="仿宋_GB2312" w:hAnsi="仿宋_GB2312" w:eastAsia="仿宋_GB2312" w:cs="仿宋_GB2312"/>
          <w:color w:val="1E1E1E"/>
          <w:sz w:val="24"/>
          <w:szCs w:val="24"/>
          <w:u w:val="none"/>
          <w:lang w:val="en-US" w:eastAsia="zh-CN"/>
        </w:rPr>
        <w:t>复印件、法定代表人身份证明</w:t>
      </w:r>
      <w:r>
        <w:rPr>
          <w:rFonts w:hint="eastAsia" w:ascii="仿宋_GB2312" w:hAnsi="仿宋_GB2312" w:eastAsia="仿宋_GB2312" w:cs="仿宋_GB2312"/>
          <w:color w:val="1E1E1E"/>
          <w:sz w:val="24"/>
          <w:szCs w:val="24"/>
          <w:u w:val="none"/>
          <w:lang w:eastAsia="zh-CN"/>
        </w:rPr>
        <w:t>（</w:t>
      </w:r>
      <w:r>
        <w:rPr>
          <w:rFonts w:hint="eastAsia" w:ascii="仿宋_GB2312" w:hAnsi="仿宋_GB2312" w:eastAsia="仿宋_GB2312" w:cs="仿宋_GB2312"/>
          <w:color w:val="1E1E1E"/>
          <w:sz w:val="24"/>
          <w:szCs w:val="24"/>
          <w:u w:val="none"/>
          <w:lang w:val="en-US" w:eastAsia="zh-CN"/>
        </w:rPr>
        <w:t>复印件盖鲜章</w:t>
      </w:r>
      <w:r>
        <w:rPr>
          <w:rFonts w:hint="eastAsia" w:ascii="仿宋_GB2312" w:hAnsi="仿宋_GB2312" w:eastAsia="仿宋_GB2312" w:cs="仿宋_GB2312"/>
          <w:color w:val="1E1E1E"/>
          <w:sz w:val="24"/>
          <w:szCs w:val="24"/>
          <w:u w:val="none"/>
          <w:lang w:eastAsia="zh-CN"/>
        </w:rPr>
        <w:t>）</w:t>
      </w:r>
      <w:r>
        <w:rPr>
          <w:rFonts w:hint="eastAsia" w:ascii="仿宋_GB2312" w:hAnsi="仿宋_GB2312" w:eastAsia="仿宋_GB2312" w:cs="仿宋_GB2312"/>
          <w:color w:val="1E1E1E"/>
          <w:sz w:val="24"/>
          <w:szCs w:val="24"/>
          <w:u w:val="none"/>
        </w:rPr>
        <w:t>。</w:t>
      </w:r>
    </w:p>
    <w:p>
      <w:pPr>
        <w:pStyle w:val="7"/>
        <w:spacing w:before="0" w:after="0" w:line="480" w:lineRule="exact"/>
        <w:ind w:firstLine="482" w:firstLineChars="200"/>
        <w:outlineLvl w:val="1"/>
        <w:rPr>
          <w:rFonts w:hint="eastAsia" w:ascii="仿宋_GB2312" w:hAnsi="仿宋_GB2312" w:eastAsia="仿宋_GB2312" w:cs="仿宋_GB2312"/>
          <w:b/>
          <w:bCs/>
          <w:sz w:val="24"/>
          <w:szCs w:val="24"/>
          <w:u w:val="none"/>
        </w:rPr>
      </w:pPr>
      <w:r>
        <w:rPr>
          <w:rFonts w:hint="eastAsia" w:ascii="仿宋_GB2312" w:hAnsi="仿宋_GB2312" w:eastAsia="仿宋_GB2312" w:cs="仿宋_GB2312"/>
          <w:b/>
          <w:bCs/>
          <w:sz w:val="24"/>
          <w:szCs w:val="24"/>
          <w:u w:val="none"/>
          <w:lang w:val="en-US" w:eastAsia="zh-CN"/>
        </w:rPr>
        <w:t>十</w:t>
      </w:r>
      <w:r>
        <w:rPr>
          <w:rFonts w:hint="eastAsia" w:ascii="仿宋_GB2312" w:hAnsi="仿宋_GB2312" w:eastAsia="仿宋_GB2312" w:cs="仿宋_GB2312"/>
          <w:b/>
          <w:bCs/>
          <w:sz w:val="24"/>
          <w:szCs w:val="24"/>
          <w:u w:val="none"/>
        </w:rPr>
        <w:t>、联系方式</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firstLine="480" w:firstLineChars="200"/>
        <w:textAlignment w:val="auto"/>
        <w:rPr>
          <w:rStyle w:val="18"/>
          <w:rFonts w:hint="eastAsia" w:ascii="仿宋_GB2312" w:hAnsi="仿宋_GB2312" w:eastAsia="仿宋_GB2312" w:cs="仿宋_GB2312"/>
          <w:b w:val="0"/>
          <w:color w:val="333333"/>
          <w:sz w:val="24"/>
          <w:szCs w:val="24"/>
          <w:u w:val="none"/>
          <w:lang w:eastAsia="zh-CN"/>
        </w:rPr>
      </w:pPr>
      <w:r>
        <w:rPr>
          <w:rFonts w:hint="eastAsia" w:ascii="仿宋_GB2312" w:hAnsi="仿宋_GB2312" w:eastAsia="仿宋_GB2312" w:cs="仿宋_GB2312"/>
          <w:color w:val="1E1E1E"/>
          <w:sz w:val="24"/>
          <w:szCs w:val="24"/>
          <w:u w:val="none"/>
          <w:lang w:val="en-US" w:eastAsia="zh-CN"/>
        </w:rPr>
        <w:t>采 购 人</w:t>
      </w:r>
      <w:r>
        <w:rPr>
          <w:rFonts w:hint="eastAsia" w:ascii="仿宋_GB2312" w:hAnsi="仿宋_GB2312" w:eastAsia="仿宋_GB2312" w:cs="仿宋_GB2312"/>
          <w:color w:val="1E1E1E"/>
          <w:sz w:val="24"/>
          <w:szCs w:val="24"/>
          <w:u w:val="none"/>
        </w:rPr>
        <w:t>（全称）：</w:t>
      </w:r>
      <w:r>
        <w:rPr>
          <w:rFonts w:hint="eastAsia" w:ascii="仿宋_GB2312" w:hAnsi="仿宋_GB2312" w:eastAsia="仿宋_GB2312" w:cs="仿宋_GB2312"/>
          <w:sz w:val="24"/>
          <w:szCs w:val="24"/>
          <w:u w:val="none"/>
          <w:lang w:eastAsia="zh-CN"/>
        </w:rPr>
        <w:t>泸州</w:t>
      </w:r>
      <w:r>
        <w:rPr>
          <w:rFonts w:hint="eastAsia" w:ascii="仿宋_GB2312" w:hAnsi="仿宋_GB2312" w:eastAsia="仿宋_GB2312" w:cs="仿宋_GB2312"/>
          <w:sz w:val="24"/>
          <w:szCs w:val="24"/>
          <w:u w:val="none"/>
          <w:lang w:val="en-US" w:eastAsia="zh-CN"/>
        </w:rPr>
        <w:t>兴阳投资集团</w:t>
      </w:r>
      <w:r>
        <w:rPr>
          <w:rFonts w:hint="eastAsia" w:ascii="仿宋_GB2312" w:hAnsi="仿宋_GB2312" w:eastAsia="仿宋_GB2312" w:cs="仿宋_GB2312"/>
          <w:sz w:val="24"/>
          <w:szCs w:val="24"/>
          <w:u w:val="none"/>
          <w:lang w:eastAsia="zh-CN"/>
        </w:rPr>
        <w:t>有限公司</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left="0" w:leftChars="0"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color w:val="1E1E1E"/>
          <w:sz w:val="24"/>
          <w:szCs w:val="24"/>
          <w:u w:val="none"/>
        </w:rPr>
        <w:t>地</w:t>
      </w:r>
      <w:r>
        <w:rPr>
          <w:rFonts w:hint="eastAsia" w:ascii="仿宋_GB2312" w:hAnsi="仿宋_GB2312" w:eastAsia="仿宋_GB2312" w:cs="仿宋_GB2312"/>
          <w:color w:val="1E1E1E"/>
          <w:sz w:val="24"/>
          <w:szCs w:val="24"/>
          <w:u w:val="none"/>
          <w:lang w:val="en-US" w:eastAsia="zh-CN"/>
        </w:rPr>
        <w:t xml:space="preserve">    </w:t>
      </w:r>
      <w:r>
        <w:rPr>
          <w:rFonts w:hint="eastAsia" w:ascii="仿宋_GB2312" w:hAnsi="仿宋_GB2312" w:eastAsia="仿宋_GB2312" w:cs="仿宋_GB2312"/>
          <w:color w:val="1E1E1E"/>
          <w:sz w:val="24"/>
          <w:szCs w:val="24"/>
          <w:u w:val="none"/>
        </w:rPr>
        <w:t>址：</w:t>
      </w:r>
      <w:r>
        <w:rPr>
          <w:rFonts w:hint="eastAsia" w:ascii="仿宋_GB2312" w:hAnsi="仿宋_GB2312" w:eastAsia="仿宋_GB2312" w:cs="仿宋_GB2312"/>
          <w:sz w:val="24"/>
          <w:szCs w:val="24"/>
          <w:u w:val="none"/>
        </w:rPr>
        <w:t>四川省泸州市江阳区张坝西门综合楼</w:t>
      </w:r>
      <w:r>
        <w:rPr>
          <w:rFonts w:hint="eastAsia" w:ascii="仿宋_GB2312" w:hAnsi="仿宋_GB2312" w:eastAsia="仿宋_GB2312" w:cs="仿宋_GB2312"/>
          <w:sz w:val="24"/>
          <w:szCs w:val="24"/>
          <w:u w:val="none"/>
          <w:lang w:val="en-US" w:eastAsia="zh-CN"/>
        </w:rPr>
        <w:t>二楼第二会议室</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left="0" w:leftChars="0" w:firstLine="480" w:firstLineChars="200"/>
        <w:textAlignment w:val="auto"/>
        <w:rPr>
          <w:rStyle w:val="18"/>
          <w:rFonts w:hint="eastAsia" w:ascii="仿宋_GB2312" w:hAnsi="仿宋_GB2312" w:eastAsia="仿宋_GB2312" w:cs="仿宋_GB2312"/>
          <w:b w:val="0"/>
          <w:bCs w:val="0"/>
          <w:color w:val="333333"/>
          <w:sz w:val="24"/>
          <w:szCs w:val="24"/>
          <w:u w:val="none"/>
        </w:rPr>
      </w:pPr>
      <w:r>
        <w:rPr>
          <w:rFonts w:hint="eastAsia" w:ascii="仿宋_GB2312" w:hAnsi="仿宋_GB2312" w:eastAsia="仿宋_GB2312" w:cs="仿宋_GB2312"/>
          <w:color w:val="1E1E1E"/>
          <w:sz w:val="24"/>
          <w:szCs w:val="24"/>
          <w:u w:val="none"/>
        </w:rPr>
        <w:t>邮</w:t>
      </w:r>
      <w:r>
        <w:rPr>
          <w:rFonts w:hint="eastAsia" w:ascii="仿宋_GB2312" w:hAnsi="仿宋_GB2312" w:eastAsia="仿宋_GB2312" w:cs="仿宋_GB2312"/>
          <w:color w:val="1E1E1E"/>
          <w:sz w:val="24"/>
          <w:szCs w:val="24"/>
          <w:u w:val="none"/>
          <w:lang w:val="en-US" w:eastAsia="zh-CN"/>
        </w:rPr>
        <w:t xml:space="preserve">   </w:t>
      </w:r>
      <w:r>
        <w:rPr>
          <w:rFonts w:hint="eastAsia" w:ascii="仿宋_GB2312" w:hAnsi="仿宋_GB2312" w:eastAsia="仿宋_GB2312" w:cs="仿宋_GB2312"/>
          <w:color w:val="1E1E1E"/>
          <w:sz w:val="24"/>
          <w:szCs w:val="24"/>
          <w:u w:val="none"/>
        </w:rPr>
        <w:t xml:space="preserve"> 编：</w:t>
      </w:r>
      <w:r>
        <w:rPr>
          <w:rStyle w:val="18"/>
          <w:rFonts w:hint="eastAsia" w:ascii="仿宋_GB2312" w:hAnsi="仿宋_GB2312" w:eastAsia="仿宋_GB2312" w:cs="仿宋_GB2312"/>
          <w:b w:val="0"/>
          <w:bCs w:val="0"/>
          <w:color w:val="333333"/>
          <w:sz w:val="24"/>
          <w:szCs w:val="24"/>
          <w:u w:val="none"/>
        </w:rPr>
        <w:t>646000</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left="0" w:leftChars="0" w:firstLine="480" w:firstLineChars="200"/>
        <w:textAlignment w:val="auto"/>
        <w:rPr>
          <w:rStyle w:val="18"/>
          <w:rFonts w:hint="eastAsia" w:ascii="仿宋_GB2312" w:hAnsi="仿宋_GB2312" w:eastAsia="仿宋_GB2312" w:cs="仿宋_GB2312"/>
          <w:b w:val="0"/>
          <w:bCs w:val="0"/>
          <w:color w:val="333333"/>
          <w:sz w:val="24"/>
          <w:szCs w:val="24"/>
          <w:u w:val="none"/>
          <w:lang w:val="en-US" w:eastAsia="zh-CN"/>
        </w:rPr>
      </w:pPr>
      <w:r>
        <w:rPr>
          <w:rFonts w:hint="eastAsia" w:ascii="仿宋_GB2312" w:hAnsi="仿宋_GB2312" w:eastAsia="仿宋_GB2312" w:cs="仿宋_GB2312"/>
          <w:color w:val="1E1E1E"/>
          <w:sz w:val="24"/>
          <w:szCs w:val="24"/>
          <w:u w:val="none"/>
        </w:rPr>
        <w:t>联 系 人：</w:t>
      </w:r>
      <w:r>
        <w:rPr>
          <w:rStyle w:val="18"/>
          <w:rFonts w:hint="eastAsia" w:ascii="仿宋_GB2312" w:hAnsi="仿宋_GB2312" w:eastAsia="仿宋_GB2312" w:cs="仿宋_GB2312"/>
          <w:b w:val="0"/>
          <w:bCs w:val="0"/>
          <w:color w:val="333333"/>
          <w:sz w:val="24"/>
          <w:szCs w:val="24"/>
          <w:u w:val="none"/>
          <w:lang w:val="en-US" w:eastAsia="zh-CN"/>
        </w:rPr>
        <w:t>袁先生</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left="0" w:leftChars="0" w:firstLine="480" w:firstLineChars="200"/>
        <w:textAlignment w:val="auto"/>
        <w:rPr>
          <w:rStyle w:val="18"/>
          <w:rFonts w:hint="default" w:ascii="仿宋_GB2312" w:hAnsi="仿宋_GB2312" w:eastAsia="仿宋_GB2312" w:cs="仿宋_GB2312"/>
          <w:b w:val="0"/>
          <w:color w:val="333333"/>
          <w:sz w:val="24"/>
          <w:szCs w:val="24"/>
          <w:u w:val="none"/>
          <w:lang w:val="en-US" w:eastAsia="zh-CN"/>
        </w:rPr>
      </w:pPr>
      <w:r>
        <w:rPr>
          <w:rFonts w:hint="eastAsia" w:ascii="仿宋_GB2312" w:hAnsi="仿宋_GB2312" w:eastAsia="仿宋_GB2312" w:cs="仿宋_GB2312"/>
          <w:color w:val="1E1E1E"/>
          <w:sz w:val="24"/>
          <w:szCs w:val="24"/>
          <w:u w:val="none"/>
        </w:rPr>
        <w:t>联系电话：</w:t>
      </w:r>
      <w:r>
        <w:rPr>
          <w:rStyle w:val="18"/>
          <w:rFonts w:hint="eastAsia" w:ascii="仿宋_GB2312" w:hAnsi="仿宋_GB2312" w:eastAsia="仿宋_GB2312" w:cs="仿宋_GB2312"/>
          <w:b w:val="0"/>
          <w:bCs w:val="0"/>
          <w:color w:val="333333"/>
          <w:sz w:val="24"/>
          <w:szCs w:val="24"/>
          <w:u w:val="none"/>
        </w:rPr>
        <w:t>0830-</w:t>
      </w:r>
      <w:r>
        <w:rPr>
          <w:rStyle w:val="18"/>
          <w:rFonts w:hint="eastAsia" w:ascii="仿宋_GB2312" w:hAnsi="仿宋_GB2312" w:eastAsia="仿宋_GB2312" w:cs="仿宋_GB2312"/>
          <w:b w:val="0"/>
          <w:bCs w:val="0"/>
          <w:color w:val="333333"/>
          <w:sz w:val="24"/>
          <w:szCs w:val="24"/>
          <w:u w:val="none"/>
          <w:lang w:val="en-US" w:eastAsia="zh-CN"/>
        </w:rPr>
        <w:t>6522549</w:t>
      </w:r>
    </w:p>
    <w:p>
      <w:pPr>
        <w:keepNext w:val="0"/>
        <w:keepLines w:val="0"/>
        <w:pageBreakBefore w:val="0"/>
        <w:kinsoku/>
        <w:wordWrap/>
        <w:overflowPunct/>
        <w:topLinePunct w:val="0"/>
        <w:autoSpaceDE/>
        <w:autoSpaceDN/>
        <w:bidi w:val="0"/>
        <w:adjustRightInd/>
        <w:snapToGrid/>
        <w:spacing w:beforeLines="0" w:afterLines="0" w:line="480" w:lineRule="exact"/>
        <w:ind w:left="0" w:leftChars="0" w:firstLine="480" w:firstLineChars="200"/>
        <w:jc w:val="left"/>
        <w:textAlignment w:val="auto"/>
        <w:rPr>
          <w:rFonts w:hint="eastAsia"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1E1E1E"/>
          <w:sz w:val="24"/>
          <w:szCs w:val="24"/>
          <w:u w:val="none"/>
          <w:lang w:val="en-US" w:eastAsia="zh-CN"/>
        </w:rPr>
        <w:t>监督电话：0830-6522169/0830-6522176</w:t>
      </w:r>
    </w:p>
    <w:p>
      <w:pPr>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jc w:val="left"/>
        <w:textAlignment w:val="auto"/>
        <w:rPr>
          <w:rFonts w:hint="eastAsia" w:ascii="仿宋_GB2312" w:hAnsi="仿宋_GB2312" w:eastAsia="仿宋_GB2312" w:cs="仿宋_GB2312"/>
          <w:color w:val="000000"/>
          <w:kern w:val="0"/>
          <w:sz w:val="24"/>
          <w:szCs w:val="24"/>
          <w:u w:val="none"/>
          <w:lang w:val="en-US" w:eastAsia="zh-CN" w:bidi="ar-SA"/>
        </w:rPr>
      </w:pPr>
    </w:p>
    <w:p>
      <w:pPr>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jc w:val="left"/>
        <w:textAlignment w:val="auto"/>
        <w:rPr>
          <w:rFonts w:hint="eastAsia"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附：1.抽取申请函（附件1）</w:t>
      </w:r>
    </w:p>
    <w:p>
      <w:pPr>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jc w:val="left"/>
        <w:textAlignment w:val="auto"/>
        <w:rPr>
          <w:rFonts w:hint="eastAsia"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 xml:space="preserve">    2.授权委托书（附件2）</w:t>
      </w:r>
    </w:p>
    <w:p>
      <w:pPr>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jc w:val="left"/>
        <w:textAlignment w:val="auto"/>
        <w:rPr>
          <w:rFonts w:hint="eastAsia"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 xml:space="preserve">    3.法定代表人身份证明（附件3）</w:t>
      </w:r>
    </w:p>
    <w:p>
      <w:pPr>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jc w:val="left"/>
        <w:textAlignment w:val="auto"/>
        <w:rPr>
          <w:rFonts w:hint="default"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 xml:space="preserve">    4.法律证明文件（附件4）</w:t>
      </w:r>
    </w:p>
    <w:p>
      <w:pPr>
        <w:rPr>
          <w:rFonts w:hint="default"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 xml:space="preserve">        5.</w:t>
      </w:r>
      <w:r>
        <w:rPr>
          <w:rFonts w:hint="eastAsia" w:ascii="仿宋_GB2312" w:hAnsi="仿宋_GB2312" w:eastAsia="仿宋_GB2312" w:cs="仿宋_GB2312"/>
          <w:b w:val="0"/>
          <w:bCs w:val="0"/>
          <w:sz w:val="24"/>
          <w:szCs w:val="24"/>
          <w:highlight w:val="none"/>
          <w:lang w:val="en-US" w:eastAsia="zh-CN"/>
        </w:rPr>
        <w:t>泸州市江阳区财政投资预算评审社会中介机构名单</w:t>
      </w:r>
      <w:r>
        <w:rPr>
          <w:rFonts w:hint="eastAsia" w:ascii="仿宋_GB2312" w:hAnsi="仿宋_GB2312" w:eastAsia="仿宋_GB2312" w:cs="仿宋_GB2312"/>
          <w:color w:val="000000"/>
          <w:kern w:val="0"/>
          <w:sz w:val="24"/>
          <w:szCs w:val="24"/>
          <w:u w:val="none"/>
          <w:lang w:val="en-US" w:eastAsia="zh-CN" w:bidi="ar-SA"/>
        </w:rPr>
        <w:t>（附件5）</w:t>
      </w:r>
    </w:p>
    <w:p>
      <w:pPr>
        <w:keepNext w:val="0"/>
        <w:keepLines w:val="0"/>
        <w:pageBreakBefore w:val="0"/>
        <w:kinsoku/>
        <w:wordWrap/>
        <w:overflowPunct/>
        <w:topLinePunct w:val="0"/>
        <w:autoSpaceDE/>
        <w:autoSpaceDN/>
        <w:bidi w:val="0"/>
        <w:adjustRightInd/>
        <w:snapToGrid/>
        <w:spacing w:beforeLines="0" w:afterLines="0" w:line="480" w:lineRule="exact"/>
        <w:ind w:left="0" w:firstLine="960" w:firstLineChars="400"/>
        <w:jc w:val="left"/>
        <w:textAlignment w:val="auto"/>
        <w:rPr>
          <w:rFonts w:hint="default"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6.预算评审业务委派单（附件6）</w:t>
      </w:r>
    </w:p>
    <w:p>
      <w:pPr>
        <w:keepNext w:val="0"/>
        <w:keepLines w:val="0"/>
        <w:pageBreakBefore w:val="0"/>
        <w:kinsoku/>
        <w:wordWrap/>
        <w:overflowPunct/>
        <w:topLinePunct w:val="0"/>
        <w:autoSpaceDE/>
        <w:autoSpaceDN/>
        <w:bidi w:val="0"/>
        <w:adjustRightInd/>
        <w:snapToGrid/>
        <w:spacing w:beforeLines="0" w:afterLines="0" w:line="480" w:lineRule="exact"/>
        <w:ind w:left="0" w:firstLine="960" w:firstLineChars="400"/>
        <w:jc w:val="left"/>
        <w:textAlignment w:val="auto"/>
        <w:rPr>
          <w:rFonts w:hint="default"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7.</w:t>
      </w:r>
      <w:r>
        <w:rPr>
          <w:rFonts w:hint="eastAsia" w:ascii="仿宋_GB2312" w:hAnsi="仿宋_GB2312" w:eastAsia="仿宋_GB2312" w:cs="仿宋_GB2312"/>
          <w:b w:val="0"/>
          <w:bCs w:val="0"/>
          <w:color w:val="000000"/>
          <w:kern w:val="0"/>
          <w:sz w:val="24"/>
          <w:szCs w:val="24"/>
          <w:u w:val="none"/>
        </w:rPr>
        <w:t>建设工程</w:t>
      </w:r>
      <w:r>
        <w:rPr>
          <w:rFonts w:hint="eastAsia" w:ascii="仿宋_GB2312" w:hAnsi="仿宋_GB2312" w:eastAsia="仿宋_GB2312" w:cs="仿宋_GB2312"/>
          <w:b w:val="0"/>
          <w:bCs w:val="0"/>
          <w:color w:val="000000"/>
          <w:kern w:val="0"/>
          <w:sz w:val="24"/>
          <w:szCs w:val="24"/>
          <w:u w:val="none"/>
          <w:lang w:val="en-US" w:eastAsia="zh-CN"/>
        </w:rPr>
        <w:t>预算评审</w:t>
      </w:r>
      <w:r>
        <w:rPr>
          <w:rFonts w:hint="eastAsia" w:ascii="仿宋_GB2312" w:hAnsi="仿宋_GB2312" w:eastAsia="仿宋_GB2312" w:cs="仿宋_GB2312"/>
          <w:b w:val="0"/>
          <w:bCs w:val="0"/>
          <w:color w:val="000000"/>
          <w:kern w:val="0"/>
          <w:sz w:val="24"/>
          <w:szCs w:val="24"/>
          <w:u w:val="none"/>
        </w:rPr>
        <w:t>咨</w:t>
      </w:r>
      <w:r>
        <w:rPr>
          <w:rFonts w:hint="eastAsia" w:ascii="仿宋_GB2312" w:hAnsi="仿宋_GB2312" w:eastAsia="仿宋_GB2312" w:cs="仿宋_GB2312"/>
          <w:b w:val="0"/>
          <w:color w:val="000000"/>
          <w:kern w:val="0"/>
          <w:sz w:val="24"/>
          <w:szCs w:val="24"/>
          <w:u w:val="none"/>
        </w:rPr>
        <w:t>询合同</w:t>
      </w:r>
      <w:r>
        <w:rPr>
          <w:rFonts w:hint="eastAsia" w:ascii="仿宋_GB2312" w:hAnsi="仿宋_GB2312" w:eastAsia="仿宋_GB2312" w:cs="仿宋_GB2312"/>
          <w:b w:val="0"/>
          <w:color w:val="000000"/>
          <w:kern w:val="0"/>
          <w:sz w:val="24"/>
          <w:szCs w:val="24"/>
          <w:u w:val="none"/>
          <w:lang w:val="en-US" w:eastAsia="zh-CN"/>
        </w:rPr>
        <w:t>样本</w:t>
      </w:r>
      <w:r>
        <w:rPr>
          <w:rFonts w:hint="eastAsia" w:ascii="仿宋_GB2312" w:hAnsi="仿宋_GB2312" w:eastAsia="仿宋_GB2312" w:cs="仿宋_GB2312"/>
          <w:color w:val="000000"/>
          <w:kern w:val="0"/>
          <w:sz w:val="24"/>
          <w:szCs w:val="24"/>
          <w:u w:val="none"/>
          <w:lang w:val="en-US" w:eastAsia="zh-CN" w:bidi="ar-SA"/>
        </w:rPr>
        <w:t>（附件7）</w:t>
      </w:r>
    </w:p>
    <w:p>
      <w:pPr>
        <w:keepNext w:val="0"/>
        <w:keepLines w:val="0"/>
        <w:pageBreakBefore w:val="0"/>
        <w:kinsoku/>
        <w:wordWrap/>
        <w:overflowPunct/>
        <w:topLinePunct w:val="0"/>
        <w:autoSpaceDE/>
        <w:autoSpaceDN/>
        <w:bidi w:val="0"/>
        <w:adjustRightInd/>
        <w:snapToGrid/>
        <w:spacing w:beforeLines="0" w:afterLines="0" w:line="480" w:lineRule="exact"/>
        <w:jc w:val="both"/>
        <w:textAlignment w:val="auto"/>
        <w:rPr>
          <w:rFonts w:hint="default"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 xml:space="preserve">        </w:t>
      </w:r>
    </w:p>
    <w:p>
      <w:pPr>
        <w:pStyle w:val="2"/>
        <w:rPr>
          <w:rFonts w:hint="default"/>
          <w:lang w:val="en-US" w:eastAsia="zh-CN"/>
        </w:rPr>
      </w:pPr>
      <w:r>
        <w:rPr>
          <w:rFonts w:hint="eastAsia" w:ascii="仿宋_GB2312" w:hAnsi="仿宋_GB2312" w:eastAsia="仿宋_GB2312" w:cs="仿宋_GB2312"/>
          <w:color w:val="000000"/>
          <w:kern w:val="0"/>
          <w:sz w:val="24"/>
          <w:szCs w:val="24"/>
          <w:u w:val="none"/>
          <w:lang w:val="en-US" w:eastAsia="zh-CN" w:bidi="ar-SA"/>
        </w:rPr>
        <w:t xml:space="preserve">   </w:t>
      </w:r>
    </w:p>
    <w:p>
      <w:pPr>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jc w:val="right"/>
        <w:textAlignment w:val="auto"/>
        <w:rPr>
          <w:rFonts w:hint="eastAsia"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泸州兴阳投资集团有限公司</w:t>
      </w:r>
    </w:p>
    <w:p>
      <w:pPr>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jc w:val="center"/>
        <w:textAlignment w:val="auto"/>
        <w:rPr>
          <w:rFonts w:hint="default" w:ascii="仿宋_GB2312" w:hAnsi="仿宋_GB2312" w:eastAsia="仿宋_GB2312" w:cs="仿宋_GB2312"/>
          <w:color w:val="000000"/>
          <w:kern w:val="0"/>
          <w:sz w:val="24"/>
          <w:szCs w:val="24"/>
          <w:u w:val="none"/>
          <w:lang w:val="en-US" w:eastAsia="zh-CN" w:bidi="ar-SA"/>
        </w:rPr>
        <w:sectPr>
          <w:headerReference r:id="rId3" w:type="first"/>
          <w:footerReference r:id="rId5" w:type="first"/>
          <w:footerReference r:id="rId4" w:type="default"/>
          <w:pgSz w:w="11906" w:h="16838"/>
          <w:pgMar w:top="1134" w:right="1134" w:bottom="1134" w:left="1134" w:header="851" w:footer="992" w:gutter="0"/>
          <w:pgNumType w:fmt="decimal"/>
          <w:cols w:space="0" w:num="1"/>
          <w:rtlGutter w:val="0"/>
          <w:docGrid w:type="lines" w:linePitch="319" w:charSpace="0"/>
        </w:sectPr>
      </w:pPr>
      <w:r>
        <w:rPr>
          <w:rFonts w:hint="eastAsia" w:ascii="仿宋_GB2312" w:hAnsi="仿宋_GB2312" w:eastAsia="仿宋_GB2312" w:cs="仿宋_GB2312"/>
          <w:color w:val="000000"/>
          <w:kern w:val="0"/>
          <w:sz w:val="24"/>
          <w:szCs w:val="24"/>
          <w:u w:val="none"/>
          <w:lang w:val="en-US" w:eastAsia="zh-CN" w:bidi="ar-SA"/>
        </w:rPr>
        <w:t xml:space="preserve">                                                         2024年3月11日</w:t>
      </w:r>
    </w:p>
    <w:p>
      <w:pPr>
        <w:keepNext w:val="0"/>
        <w:keepLines w:val="0"/>
        <w:pageBreakBefore w:val="0"/>
        <w:widowControl w:val="0"/>
        <w:kinsoku/>
        <w:wordWrap/>
        <w:overflowPunct/>
        <w:topLinePunct w:val="0"/>
        <w:autoSpaceDE/>
        <w:autoSpaceDN/>
        <w:bidi w:val="0"/>
        <w:adjustRightInd/>
        <w:snapToGrid/>
        <w:spacing w:beforeLines="0" w:beforeAutospacing="0" w:afterLines="0" w:line="400" w:lineRule="exact"/>
        <w:jc w:val="left"/>
        <w:textAlignment w:val="auto"/>
        <w:outlineLvl w:val="1"/>
        <w:rPr>
          <w:rFonts w:hint="eastAsia" w:ascii="仿宋_GB2312" w:hAnsi="仿宋_GB2312" w:eastAsia="仿宋_GB2312" w:cs="仿宋_GB2312"/>
          <w:b w:val="0"/>
          <w:bCs w:val="0"/>
          <w:color w:val="000000"/>
          <w:kern w:val="44"/>
          <w:sz w:val="28"/>
          <w:szCs w:val="28"/>
          <w:highlight w:val="none"/>
          <w:u w:val="none"/>
          <w:lang w:val="en-US" w:eastAsia="zh-CN" w:bidi="ar-SA"/>
        </w:rPr>
      </w:pPr>
      <w:r>
        <w:rPr>
          <w:rFonts w:hint="eastAsia" w:ascii="仿宋_GB2312" w:hAnsi="仿宋_GB2312" w:eastAsia="仿宋_GB2312" w:cs="仿宋_GB2312"/>
          <w:b w:val="0"/>
          <w:bCs w:val="0"/>
          <w:color w:val="000000"/>
          <w:kern w:val="44"/>
          <w:sz w:val="28"/>
          <w:szCs w:val="28"/>
          <w:highlight w:val="none"/>
          <w:u w:val="none"/>
          <w:lang w:val="en-US" w:eastAsia="zh-CN" w:bidi="ar-SA"/>
        </w:rPr>
        <w:t xml:space="preserve">附件1：                </w:t>
      </w:r>
    </w:p>
    <w:p>
      <w:pPr>
        <w:keepNext w:val="0"/>
        <w:keepLines w:val="0"/>
        <w:pageBreakBefore w:val="0"/>
        <w:widowControl w:val="0"/>
        <w:kinsoku/>
        <w:wordWrap/>
        <w:overflowPunct/>
        <w:topLinePunct w:val="0"/>
        <w:autoSpaceDE/>
        <w:autoSpaceDN/>
        <w:bidi w:val="0"/>
        <w:adjustRightInd/>
        <w:snapToGrid/>
        <w:spacing w:beforeLines="0" w:beforeAutospacing="0" w:afterLines="0" w:line="400" w:lineRule="exact"/>
        <w:ind w:firstLine="560" w:firstLineChars="200"/>
        <w:jc w:val="center"/>
        <w:textAlignment w:val="auto"/>
        <w:outlineLvl w:val="9"/>
        <w:rPr>
          <w:rFonts w:hint="eastAsia" w:ascii="仿宋_GB2312" w:hAnsi="仿宋_GB2312" w:eastAsia="仿宋_GB2312" w:cs="仿宋_GB2312"/>
          <w:b w:val="0"/>
          <w:bCs w:val="0"/>
          <w:color w:val="000000"/>
          <w:kern w:val="44"/>
          <w:sz w:val="28"/>
          <w:szCs w:val="28"/>
          <w:highlight w:val="none"/>
          <w:u w:val="none"/>
          <w:lang w:val="en-US" w:eastAsia="zh-CN" w:bidi="ar-SA"/>
        </w:rPr>
      </w:pPr>
      <w:r>
        <w:rPr>
          <w:rFonts w:hint="eastAsia" w:ascii="仿宋_GB2312" w:hAnsi="仿宋_GB2312" w:eastAsia="仿宋_GB2312" w:cs="仿宋_GB2312"/>
          <w:b w:val="0"/>
          <w:bCs w:val="0"/>
          <w:color w:val="000000"/>
          <w:kern w:val="44"/>
          <w:sz w:val="28"/>
          <w:szCs w:val="28"/>
          <w:highlight w:val="none"/>
          <w:u w:val="none"/>
          <w:lang w:val="en-US" w:eastAsia="zh-CN" w:bidi="ar-SA"/>
        </w:rPr>
        <w:t>一、抽取申请函</w:t>
      </w:r>
    </w:p>
    <w:p>
      <w:pPr>
        <w:pStyle w:val="14"/>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textAlignment w:val="auto"/>
        <w:outlineLvl w:val="9"/>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lang w:val="en-US" w:eastAsia="zh-CN"/>
        </w:rPr>
        <w:t>XXXXXX(采购单位）</w:t>
      </w:r>
      <w:r>
        <w:rPr>
          <w:rFonts w:hint="eastAsia" w:ascii="仿宋_GB2312" w:hAnsi="仿宋_GB2312" w:eastAsia="仿宋_GB2312" w:cs="仿宋_GB2312"/>
          <w:color w:val="000000"/>
          <w:kern w:val="0"/>
          <w:sz w:val="28"/>
          <w:szCs w:val="28"/>
          <w:u w:val="none"/>
        </w:rPr>
        <w:t>：</w:t>
      </w:r>
    </w:p>
    <w:p>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 w:val="0"/>
          <w:color w:val="000000"/>
          <w:kern w:val="2"/>
          <w:sz w:val="28"/>
          <w:szCs w:val="28"/>
          <w:u w:val="none"/>
          <w:lang w:val="en-US" w:eastAsia="zh-CN" w:bidi="ar-SA"/>
        </w:rPr>
      </w:pPr>
      <w:r>
        <w:rPr>
          <w:rFonts w:hint="eastAsia" w:ascii="仿宋_GB2312" w:hAnsi="仿宋_GB2312" w:eastAsia="仿宋_GB2312" w:cs="仿宋_GB2312"/>
          <w:b w:val="0"/>
          <w:color w:val="000000"/>
          <w:kern w:val="2"/>
          <w:sz w:val="28"/>
          <w:szCs w:val="28"/>
          <w:u w:val="none"/>
          <w:lang w:val="en-US" w:eastAsia="zh-CN" w:bidi="ar-SA"/>
        </w:rPr>
        <w:t>我方已仔细研究了泸州兴阳投资集团有限公司预算评审社会中介机构随机抽取公告及其所有附件的全部内容，在完全理解并严格遵守抽取公告的各项规定和要求的前提下，自愿参加本次抽取活动。</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我方声明：参加抽取时所派的</w:t>
      </w:r>
      <w:r>
        <w:rPr>
          <w:rFonts w:hint="eastAsia" w:ascii="仿宋_GB2312" w:hAnsi="仿宋_GB2312" w:eastAsia="仿宋_GB2312" w:cs="仿宋_GB2312"/>
          <w:color w:val="000000"/>
          <w:sz w:val="28"/>
          <w:szCs w:val="28"/>
          <w:u w:val="none"/>
          <w:lang w:val="en-US" w:eastAsia="zh-CN"/>
        </w:rPr>
        <w:t>人员</w:t>
      </w:r>
      <w:r>
        <w:rPr>
          <w:rFonts w:hint="eastAsia" w:ascii="仿宋_GB2312" w:hAnsi="仿宋_GB2312" w:eastAsia="仿宋_GB2312" w:cs="仿宋_GB2312"/>
          <w:color w:val="000000"/>
          <w:sz w:val="28"/>
          <w:szCs w:val="28"/>
          <w:u w:val="none"/>
        </w:rPr>
        <w:t>和提供的申请材料全部符合</w:t>
      </w:r>
      <w:r>
        <w:rPr>
          <w:rFonts w:hint="eastAsia" w:ascii="仿宋_GB2312" w:hAnsi="仿宋_GB2312" w:eastAsia="仿宋_GB2312" w:cs="仿宋_GB2312"/>
          <w:color w:val="000000"/>
          <w:sz w:val="28"/>
          <w:szCs w:val="28"/>
          <w:u w:val="none"/>
          <w:lang w:eastAsia="zh-CN"/>
        </w:rPr>
        <w:t>抽取</w:t>
      </w:r>
      <w:r>
        <w:rPr>
          <w:rFonts w:hint="eastAsia" w:ascii="仿宋_GB2312" w:hAnsi="仿宋_GB2312" w:eastAsia="仿宋_GB2312" w:cs="仿宋_GB2312"/>
          <w:color w:val="000000"/>
          <w:sz w:val="28"/>
          <w:szCs w:val="28"/>
          <w:u w:val="none"/>
        </w:rPr>
        <w:t>公告所列要求，并真实可信，不存在虚假（包括隐瞒）。拟任项目负责人不同时承担另外的工程，否则自愿放弃抽取和中选机会。</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如我方中选，我方承诺：</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1、我方愿意完全按照</w:t>
      </w:r>
      <w:r>
        <w:rPr>
          <w:rFonts w:hint="eastAsia" w:ascii="仿宋_GB2312" w:hAnsi="仿宋_GB2312" w:eastAsia="仿宋_GB2312" w:cs="仿宋_GB2312"/>
          <w:color w:val="000000"/>
          <w:sz w:val="28"/>
          <w:szCs w:val="28"/>
          <w:u w:val="none"/>
          <w:lang w:val="en-US" w:eastAsia="zh-CN"/>
        </w:rPr>
        <w:t>抽取人</w:t>
      </w:r>
      <w:r>
        <w:rPr>
          <w:rFonts w:hint="eastAsia" w:ascii="仿宋_GB2312" w:hAnsi="仿宋_GB2312" w:eastAsia="仿宋_GB2312" w:cs="仿宋_GB2312"/>
          <w:color w:val="000000"/>
          <w:sz w:val="28"/>
          <w:szCs w:val="28"/>
          <w:u w:val="none"/>
        </w:rPr>
        <w:t>通过</w:t>
      </w:r>
      <w:r>
        <w:rPr>
          <w:rFonts w:hint="eastAsia" w:ascii="仿宋_GB2312" w:hAnsi="仿宋_GB2312" w:eastAsia="仿宋_GB2312" w:cs="仿宋_GB2312"/>
          <w:color w:val="000000"/>
          <w:sz w:val="28"/>
          <w:szCs w:val="28"/>
          <w:u w:val="none"/>
          <w:lang w:eastAsia="zh-CN"/>
        </w:rPr>
        <w:t>抽取</w:t>
      </w:r>
      <w:r>
        <w:rPr>
          <w:rFonts w:hint="eastAsia" w:ascii="仿宋_GB2312" w:hAnsi="仿宋_GB2312" w:eastAsia="仿宋_GB2312" w:cs="仿宋_GB2312"/>
          <w:color w:val="000000"/>
          <w:sz w:val="28"/>
          <w:szCs w:val="28"/>
          <w:u w:val="none"/>
        </w:rPr>
        <w:t>公告、合同样本提出的要约及价格签订正式合同，并按合同约定实施和完成承包工程，修补工程中的任何缺陷。</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2、签订正式合同后，除不可抗力外，合同履行期间不更换项目负责人。</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3、本申请函属于合同文件的组成部分。</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以上为我方参加</w:t>
      </w:r>
      <w:r>
        <w:rPr>
          <w:rFonts w:hint="eastAsia" w:ascii="仿宋_GB2312" w:hAnsi="仿宋_GB2312" w:eastAsia="仿宋_GB2312" w:cs="仿宋_GB2312"/>
          <w:color w:val="000000"/>
          <w:sz w:val="28"/>
          <w:szCs w:val="28"/>
          <w:u w:val="none"/>
          <w:lang w:eastAsia="zh-CN"/>
        </w:rPr>
        <w:t>抽取</w:t>
      </w:r>
      <w:r>
        <w:rPr>
          <w:rFonts w:hint="eastAsia" w:ascii="仿宋_GB2312" w:hAnsi="仿宋_GB2312" w:eastAsia="仿宋_GB2312" w:cs="仿宋_GB2312"/>
          <w:color w:val="000000"/>
          <w:sz w:val="28"/>
          <w:szCs w:val="28"/>
          <w:u w:val="none"/>
        </w:rPr>
        <w:t>的申请，如违反，则自行承担相应法律责任，自愿按照相关规定接受处罚，并无条件接受半年内四川省范围内市场禁入处理。</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right="0" w:firstLine="560" w:firstLineChars="200"/>
        <w:textAlignment w:val="auto"/>
        <w:rPr>
          <w:rFonts w:hint="eastAsia" w:ascii="仿宋_GB2312" w:hAnsi="仿宋_GB2312" w:eastAsia="仿宋_GB2312" w:cs="仿宋_GB2312"/>
          <w:color w:val="000000"/>
          <w:kern w:val="0"/>
          <w:sz w:val="28"/>
          <w:szCs w:val="28"/>
          <w:u w:val="none"/>
        </w:rPr>
      </w:pP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right="0" w:firstLine="560" w:firstLineChars="200"/>
        <w:textAlignment w:val="auto"/>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lang w:eastAsia="zh-CN"/>
        </w:rPr>
        <w:t>抽取</w:t>
      </w:r>
      <w:r>
        <w:rPr>
          <w:rFonts w:hint="eastAsia" w:ascii="仿宋_GB2312" w:hAnsi="仿宋_GB2312" w:eastAsia="仿宋_GB2312" w:cs="仿宋_GB2312"/>
          <w:color w:val="000000"/>
          <w:kern w:val="0"/>
          <w:sz w:val="28"/>
          <w:szCs w:val="28"/>
          <w:u w:val="none"/>
        </w:rPr>
        <w:t>申请人：                   （盖单位章）</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rPr>
        <w:t>拟任项目负责人：                （签字）</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rPr>
        <w:t xml:space="preserve">地址：                </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rPr>
        <w:t xml:space="preserve">联系方式：                </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rPr>
        <w:t xml:space="preserve">        </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年    月    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 w:val="0"/>
          <w:bCs w:val="0"/>
          <w:color w:val="000000"/>
          <w:kern w:val="44"/>
          <w:sz w:val="28"/>
          <w:szCs w:val="28"/>
          <w:highlight w:val="none"/>
          <w:u w:val="none"/>
          <w:lang w:val="en-US" w:eastAsia="zh-CN" w:bidi="ar-SA"/>
        </w:rPr>
      </w:pPr>
    </w:p>
    <w:p>
      <w:pPr>
        <w:rPr>
          <w:rFonts w:hint="eastAsia" w:ascii="仿宋_GB2312" w:hAnsi="仿宋_GB2312" w:eastAsia="仿宋_GB2312" w:cs="仿宋_GB2312"/>
          <w:b w:val="0"/>
          <w:bCs w:val="0"/>
          <w:color w:val="000000"/>
          <w:kern w:val="44"/>
          <w:sz w:val="28"/>
          <w:szCs w:val="28"/>
          <w:highlight w:val="none"/>
          <w:u w:val="none"/>
          <w:lang w:val="en-US" w:eastAsia="zh-CN" w:bidi="ar-SA"/>
        </w:rPr>
      </w:pPr>
      <w:r>
        <w:rPr>
          <w:rFonts w:hint="eastAsia" w:ascii="仿宋_GB2312" w:hAnsi="仿宋_GB2312" w:eastAsia="仿宋_GB2312" w:cs="仿宋_GB2312"/>
          <w:b w:val="0"/>
          <w:bCs w:val="0"/>
          <w:color w:val="000000"/>
          <w:kern w:val="44"/>
          <w:sz w:val="28"/>
          <w:szCs w:val="28"/>
          <w:highlight w:val="none"/>
          <w:u w:val="none"/>
          <w:lang w:val="en-US" w:eastAsia="zh-CN" w:bidi="ar-SA"/>
        </w:rPr>
        <w:br w:type="page"/>
      </w:r>
    </w:p>
    <w:p>
      <w:pPr>
        <w:pStyle w:val="7"/>
        <w:keepNext w:val="0"/>
        <w:keepLines w:val="0"/>
        <w:pageBreakBefore w:val="0"/>
        <w:widowControl w:val="0"/>
        <w:kinsoku/>
        <w:wordWrap/>
        <w:overflowPunct/>
        <w:topLinePunct w:val="0"/>
        <w:autoSpaceDE/>
        <w:autoSpaceDN/>
        <w:bidi w:val="0"/>
        <w:adjustRightInd/>
        <w:snapToGrid/>
        <w:spacing w:before="0" w:after="0" w:line="400" w:lineRule="exact"/>
        <w:jc w:val="left"/>
        <w:textAlignment w:val="auto"/>
        <w:outlineLvl w:val="1"/>
        <w:rPr>
          <w:rFonts w:hint="eastAsia" w:ascii="仿宋_GB2312" w:hAnsi="仿宋_GB2312" w:eastAsia="仿宋_GB2312" w:cs="仿宋_GB2312"/>
          <w:b w:val="0"/>
          <w:kern w:val="0"/>
          <w:sz w:val="28"/>
          <w:szCs w:val="28"/>
          <w:u w:val="none"/>
        </w:rPr>
      </w:pPr>
      <w:r>
        <w:rPr>
          <w:rFonts w:hint="eastAsia" w:ascii="仿宋_GB2312" w:hAnsi="仿宋_GB2312" w:eastAsia="仿宋_GB2312" w:cs="仿宋_GB2312"/>
          <w:b w:val="0"/>
          <w:bCs w:val="0"/>
          <w:color w:val="000000"/>
          <w:kern w:val="44"/>
          <w:sz w:val="28"/>
          <w:szCs w:val="28"/>
          <w:highlight w:val="none"/>
          <w:u w:val="none"/>
          <w:lang w:val="en-US" w:eastAsia="zh-CN" w:bidi="ar-SA"/>
        </w:rPr>
        <w:t>附件2：</w:t>
      </w:r>
    </w:p>
    <w:p>
      <w:pPr>
        <w:jc w:val="center"/>
        <w:outlineLvl w:val="9"/>
        <w:rPr>
          <w:rFonts w:hint="eastAsia" w:ascii="仿宋_GB2312" w:hAnsi="仿宋_GB2312" w:eastAsia="仿宋_GB2312" w:cs="仿宋_GB2312"/>
          <w:b w:val="0"/>
          <w:kern w:val="0"/>
          <w:sz w:val="28"/>
          <w:szCs w:val="28"/>
          <w:u w:val="none"/>
        </w:rPr>
      </w:pPr>
      <w:r>
        <w:rPr>
          <w:rFonts w:hint="eastAsia" w:ascii="仿宋_GB2312" w:hAnsi="仿宋_GB2312" w:eastAsia="仿宋_GB2312" w:cs="仿宋_GB2312"/>
          <w:b w:val="0"/>
          <w:kern w:val="0"/>
          <w:sz w:val="28"/>
          <w:szCs w:val="28"/>
          <w:u w:val="none"/>
        </w:rPr>
        <w:t>二、授权委托书</w:t>
      </w:r>
    </w:p>
    <w:p>
      <w:pPr>
        <w:rPr>
          <w:rFonts w:hint="eastAsia"/>
        </w:rPr>
      </w:pP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本人      （姓名）系       （投标人名称）的法定代表人，现委托本单位人员      为我方代理人。代理人根据授权，以我方名义签署、澄清、说明、补正、递交、撤回、修改</w:t>
      </w:r>
      <w:r>
        <w:rPr>
          <w:rFonts w:hint="eastAsia" w:ascii="仿宋_GB2312" w:hAnsi="仿宋_GB2312" w:eastAsia="仿宋_GB2312" w:cs="仿宋_GB2312"/>
          <w:bCs w:val="0"/>
          <w:color w:val="333333"/>
          <w:kern w:val="0"/>
          <w:sz w:val="28"/>
          <w:szCs w:val="28"/>
          <w:u w:val="none"/>
          <w:lang w:val="en-US" w:eastAsia="zh-CN"/>
        </w:rPr>
        <w:t>泸州兴阳投资集团有限公司2024年度预算评审社会中介机构随机抽取申请、签订合同和处理有关事宜，</w:t>
      </w:r>
      <w:r>
        <w:rPr>
          <w:rFonts w:hint="eastAsia" w:ascii="仿宋_GB2312" w:hAnsi="仿宋_GB2312" w:eastAsia="仿宋_GB2312" w:cs="仿宋_GB2312"/>
          <w:bCs w:val="0"/>
          <w:color w:val="333333"/>
          <w:kern w:val="0"/>
          <w:sz w:val="28"/>
          <w:szCs w:val="28"/>
          <w:u w:val="none"/>
        </w:rPr>
        <w:t>其法律后果由我方承担。</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委托期限：               。</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代理人无转委托权。</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lang w:eastAsia="zh-CN"/>
        </w:rPr>
      </w:pPr>
      <w:r>
        <w:rPr>
          <w:rFonts w:hint="eastAsia" w:ascii="仿宋_GB2312" w:hAnsi="仿宋_GB2312" w:eastAsia="仿宋_GB2312" w:cs="仿宋_GB2312"/>
          <w:bCs w:val="0"/>
          <w:color w:val="333333"/>
          <w:kern w:val="0"/>
          <w:sz w:val="28"/>
          <w:szCs w:val="28"/>
          <w:u w:val="none"/>
        </w:rPr>
        <w:t>附：</w:t>
      </w:r>
      <w:r>
        <w:rPr>
          <w:rFonts w:hint="eastAsia" w:ascii="仿宋_GB2312" w:hAnsi="仿宋_GB2312" w:eastAsia="仿宋_GB2312" w:cs="仿宋_GB2312"/>
          <w:bCs w:val="0"/>
          <w:color w:val="333333"/>
          <w:kern w:val="0"/>
          <w:sz w:val="28"/>
          <w:szCs w:val="28"/>
          <w:u w:val="none"/>
          <w:lang w:val="en-US" w:eastAsia="zh-CN"/>
        </w:rPr>
        <w:t>委托代理人和</w:t>
      </w:r>
      <w:r>
        <w:rPr>
          <w:rFonts w:hint="eastAsia" w:ascii="仿宋_GB2312" w:hAnsi="仿宋_GB2312" w:eastAsia="仿宋_GB2312" w:cs="仿宋_GB2312"/>
          <w:bCs w:val="0"/>
          <w:color w:val="333333"/>
          <w:kern w:val="0"/>
          <w:sz w:val="28"/>
          <w:szCs w:val="28"/>
          <w:u w:val="none"/>
        </w:rPr>
        <w:t>法定代表人身份证明</w:t>
      </w:r>
      <w:r>
        <w:rPr>
          <w:rFonts w:hint="eastAsia" w:ascii="仿宋_GB2312" w:hAnsi="仿宋_GB2312" w:eastAsia="仿宋_GB2312" w:cs="仿宋_GB2312"/>
          <w:bCs w:val="0"/>
          <w:color w:val="333333"/>
          <w:kern w:val="0"/>
          <w:sz w:val="28"/>
          <w:szCs w:val="28"/>
          <w:u w:val="none"/>
          <w:lang w:eastAsia="zh-CN"/>
        </w:rPr>
        <w:t>（</w:t>
      </w:r>
      <w:r>
        <w:rPr>
          <w:rFonts w:hint="eastAsia" w:ascii="仿宋_GB2312" w:hAnsi="仿宋_GB2312" w:eastAsia="仿宋_GB2312" w:cs="仿宋_GB2312"/>
          <w:bCs w:val="0"/>
          <w:color w:val="333333"/>
          <w:kern w:val="0"/>
          <w:sz w:val="28"/>
          <w:szCs w:val="28"/>
          <w:u w:val="none"/>
          <w:lang w:val="en-US" w:eastAsia="zh-CN"/>
        </w:rPr>
        <w:t>复印件</w:t>
      </w:r>
      <w:r>
        <w:rPr>
          <w:rFonts w:hint="eastAsia" w:ascii="仿宋_GB2312" w:hAnsi="仿宋_GB2312" w:eastAsia="仿宋_GB2312" w:cs="仿宋_GB2312"/>
          <w:bCs w:val="0"/>
          <w:color w:val="333333"/>
          <w:kern w:val="0"/>
          <w:sz w:val="28"/>
          <w:szCs w:val="28"/>
          <w:u w:val="none"/>
          <w:lang w:eastAsia="zh-CN"/>
        </w:rPr>
        <w:t>）</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lang w:eastAsia="zh-CN"/>
        </w:rPr>
        <w:t>抽取</w:t>
      </w:r>
      <w:r>
        <w:rPr>
          <w:rFonts w:hint="eastAsia" w:ascii="仿宋_GB2312" w:hAnsi="仿宋_GB2312" w:eastAsia="仿宋_GB2312" w:cs="仿宋_GB2312"/>
          <w:bCs w:val="0"/>
          <w:color w:val="333333"/>
          <w:kern w:val="0"/>
          <w:sz w:val="28"/>
          <w:szCs w:val="28"/>
          <w:u w:val="none"/>
        </w:rPr>
        <w:t xml:space="preserve">申请人：                  </w:t>
      </w:r>
      <w:r>
        <w:rPr>
          <w:rFonts w:hint="eastAsia" w:ascii="仿宋_GB2312" w:hAnsi="仿宋_GB2312" w:eastAsia="仿宋_GB2312" w:cs="仿宋_GB2312"/>
          <w:bCs w:val="0"/>
          <w:color w:val="333333"/>
          <w:kern w:val="0"/>
          <w:sz w:val="28"/>
          <w:szCs w:val="28"/>
          <w:u w:val="none"/>
          <w:lang w:val="en-US" w:eastAsia="zh-CN"/>
        </w:rPr>
        <w:t xml:space="preserve">  </w:t>
      </w:r>
      <w:r>
        <w:rPr>
          <w:rFonts w:hint="eastAsia" w:ascii="仿宋_GB2312" w:hAnsi="仿宋_GB2312" w:eastAsia="仿宋_GB2312" w:cs="仿宋_GB2312"/>
          <w:bCs w:val="0"/>
          <w:color w:val="333333"/>
          <w:kern w:val="0"/>
          <w:sz w:val="28"/>
          <w:szCs w:val="28"/>
          <w:u w:val="none"/>
        </w:rPr>
        <w:t>（盖单位章）</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法定代表人：                    （签字）</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委托代理人：                    （签字）</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lang w:val="en-US" w:eastAsia="zh-CN"/>
        </w:rPr>
      </w:pPr>
      <w:r>
        <w:rPr>
          <w:rFonts w:hint="eastAsia" w:ascii="仿宋_GB2312" w:hAnsi="仿宋_GB2312" w:eastAsia="仿宋_GB2312" w:cs="仿宋_GB2312"/>
          <w:bCs w:val="0"/>
          <w:color w:val="333333"/>
          <w:kern w:val="0"/>
          <w:sz w:val="28"/>
          <w:szCs w:val="28"/>
          <w:u w:val="none"/>
        </w:rPr>
        <w:t xml:space="preserve">     </w:t>
      </w:r>
      <w:r>
        <w:rPr>
          <w:rFonts w:hint="eastAsia" w:ascii="仿宋_GB2312" w:hAnsi="仿宋_GB2312" w:eastAsia="仿宋_GB2312" w:cs="仿宋_GB2312"/>
          <w:bCs w:val="0"/>
          <w:color w:val="333333"/>
          <w:kern w:val="0"/>
          <w:sz w:val="28"/>
          <w:szCs w:val="28"/>
          <w:u w:val="none"/>
          <w:lang w:val="en-US" w:eastAsia="zh-CN"/>
        </w:rPr>
        <w:t xml:space="preserve">                            </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320" w:firstLineChars="19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年    月    日</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p>
    <w:p>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注：</w:t>
      </w:r>
      <w:r>
        <w:rPr>
          <w:rFonts w:hint="eastAsia" w:ascii="仿宋_GB2312" w:hAnsi="仿宋_GB2312" w:eastAsia="仿宋_GB2312" w:cs="仿宋_GB2312"/>
          <w:sz w:val="24"/>
        </w:rPr>
        <w:t>1.如法定代表人参加的，不需提供授权委托书，但必须提供法定代表人身份证复印件。</w:t>
      </w:r>
    </w:p>
    <w:p>
      <w:pPr>
        <w:spacing w:line="360" w:lineRule="auto"/>
        <w:ind w:firstLine="720" w:firstLineChars="30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2.如授权代表参加的，必须提供法定代表人授权书，法定代表人和授权</w:t>
      </w:r>
      <w:r>
        <w:rPr>
          <w:rFonts w:hint="eastAsia" w:ascii="仿宋_GB2312" w:hAnsi="仿宋_GB2312" w:eastAsia="仿宋_GB2312" w:cs="仿宋_GB2312"/>
          <w:sz w:val="24"/>
          <w:lang w:val="en-US" w:eastAsia="zh-CN"/>
        </w:rPr>
        <w:t>委托</w:t>
      </w:r>
      <w:r>
        <w:rPr>
          <w:rFonts w:hint="eastAsia" w:ascii="仿宋_GB2312" w:hAnsi="仿宋_GB2312" w:eastAsia="仿宋_GB2312" w:cs="仿宋_GB2312"/>
          <w:sz w:val="24"/>
        </w:rPr>
        <w:t>代表</w:t>
      </w:r>
      <w:r>
        <w:rPr>
          <w:rFonts w:hint="eastAsia" w:ascii="仿宋_GB2312" w:hAnsi="仿宋_GB2312" w:eastAsia="仿宋_GB2312" w:cs="仿宋_GB2312"/>
          <w:sz w:val="24"/>
          <w:lang w:val="en-US" w:eastAsia="zh-CN"/>
        </w:rPr>
        <w:t>人</w:t>
      </w:r>
      <w:r>
        <w:rPr>
          <w:rFonts w:hint="eastAsia" w:ascii="仿宋_GB2312" w:hAnsi="仿宋_GB2312" w:eastAsia="仿宋_GB2312" w:cs="仿宋_GB2312"/>
          <w:sz w:val="24"/>
        </w:rPr>
        <w:t>的身份证复印件。</w:t>
      </w:r>
    </w:p>
    <w:p>
      <w:pPr>
        <w:rPr>
          <w:rFonts w:hint="eastAsia" w:ascii="仿宋_GB2312" w:hAnsi="仿宋_GB2312" w:eastAsia="仿宋_GB2312" w:cs="仿宋_GB2312"/>
          <w:b w:val="0"/>
          <w:bCs w:val="0"/>
          <w:color w:val="000000"/>
          <w:kern w:val="44"/>
          <w:sz w:val="28"/>
          <w:szCs w:val="28"/>
          <w:highlight w:val="none"/>
          <w:u w:val="none"/>
          <w:lang w:val="en-US" w:eastAsia="zh-CN" w:bidi="ar-SA"/>
        </w:rPr>
      </w:pPr>
      <w:r>
        <w:rPr>
          <w:rFonts w:hint="eastAsia" w:ascii="仿宋_GB2312" w:hAnsi="仿宋_GB2312" w:eastAsia="仿宋_GB2312" w:cs="仿宋_GB2312"/>
          <w:b w:val="0"/>
          <w:bCs w:val="0"/>
          <w:color w:val="000000"/>
          <w:kern w:val="44"/>
          <w:sz w:val="28"/>
          <w:szCs w:val="28"/>
          <w:highlight w:val="none"/>
          <w:u w:val="none"/>
          <w:lang w:val="en-US" w:eastAsia="zh-CN" w:bidi="ar-SA"/>
        </w:rPr>
        <w:br w:type="page"/>
      </w:r>
    </w:p>
    <w:p>
      <w:pPr>
        <w:pStyle w:val="7"/>
        <w:spacing w:line="480" w:lineRule="exact"/>
        <w:outlineLvl w:val="1"/>
        <w:rPr>
          <w:rFonts w:hint="eastAsia" w:ascii="仿宋_GB2312" w:hAnsi="仿宋_GB2312" w:eastAsia="仿宋_GB2312" w:cs="仿宋_GB2312"/>
          <w:b w:val="0"/>
          <w:color w:val="000000"/>
          <w:kern w:val="0"/>
          <w:sz w:val="28"/>
          <w:szCs w:val="28"/>
          <w:u w:val="none"/>
        </w:rPr>
      </w:pPr>
      <w:r>
        <w:rPr>
          <w:rFonts w:hint="eastAsia" w:ascii="仿宋_GB2312" w:hAnsi="仿宋_GB2312" w:eastAsia="仿宋_GB2312" w:cs="仿宋_GB2312"/>
          <w:b w:val="0"/>
          <w:bCs w:val="0"/>
          <w:color w:val="000000"/>
          <w:kern w:val="44"/>
          <w:sz w:val="28"/>
          <w:szCs w:val="28"/>
          <w:highlight w:val="none"/>
          <w:u w:val="none"/>
          <w:lang w:val="en-US" w:eastAsia="zh-CN" w:bidi="ar-SA"/>
        </w:rPr>
        <w:t>附件3：</w:t>
      </w:r>
    </w:p>
    <w:p>
      <w:pPr>
        <w:pStyle w:val="2"/>
        <w:keepNext w:val="0"/>
        <w:keepLines w:val="0"/>
        <w:pageBreakBefore w:val="0"/>
        <w:kinsoku/>
        <w:wordWrap/>
        <w:overflowPunct/>
        <w:topLinePunct w:val="0"/>
        <w:bidi w:val="0"/>
        <w:adjustRightInd/>
        <w:snapToGrid/>
        <w:spacing w:beforeLines="0" w:after="0" w:afterLines="0" w:line="400" w:lineRule="exact"/>
        <w:ind w:firstLine="560" w:firstLineChars="200"/>
        <w:textAlignment w:val="auto"/>
        <w:rPr>
          <w:rFonts w:hint="eastAsia" w:ascii="仿宋_GB2312" w:hAnsi="仿宋_GB2312" w:eastAsia="仿宋_GB2312" w:cs="仿宋_GB2312"/>
          <w:color w:val="000000"/>
          <w:kern w:val="0"/>
          <w:sz w:val="28"/>
          <w:szCs w:val="28"/>
          <w:u w:val="none"/>
        </w:rPr>
      </w:pPr>
    </w:p>
    <w:p>
      <w:pPr>
        <w:pStyle w:val="3"/>
        <w:keepNext w:val="0"/>
        <w:keepLines w:val="0"/>
        <w:pageBreakBefore w:val="0"/>
        <w:widowControl/>
        <w:kinsoku/>
        <w:wordWrap/>
        <w:overflowPunct/>
        <w:topLinePunct w:val="0"/>
        <w:autoSpaceDE/>
        <w:autoSpaceDN/>
        <w:bidi w:val="0"/>
        <w:adjustRightInd/>
        <w:snapToGrid/>
        <w:spacing w:beforeLines="0" w:afterLines="0" w:line="400" w:lineRule="exact"/>
        <w:ind w:left="0" w:firstLine="420" w:firstLineChars="200"/>
        <w:textAlignment w:val="auto"/>
        <w:outlineLvl w:val="9"/>
        <w:rPr>
          <w:rFonts w:hint="eastAsia" w:ascii="仿宋_GB2312" w:hAnsi="仿宋_GB2312" w:eastAsia="仿宋_GB2312" w:cs="仿宋_GB2312"/>
          <w:u w:val="none"/>
        </w:rPr>
      </w:pPr>
    </w:p>
    <w:p>
      <w:pPr>
        <w:keepNext w:val="0"/>
        <w:keepLines w:val="0"/>
        <w:pageBreakBefore w:val="0"/>
        <w:kinsoku/>
        <w:wordWrap/>
        <w:overflowPunct/>
        <w:topLinePunct w:val="0"/>
        <w:autoSpaceDE/>
        <w:autoSpaceDN/>
        <w:bidi w:val="0"/>
        <w:adjustRightInd/>
        <w:snapToGrid/>
        <w:spacing w:beforeLines="0" w:afterLines="0" w:line="400" w:lineRule="exact"/>
        <w:ind w:firstLine="560" w:firstLineChars="200"/>
        <w:jc w:val="center"/>
        <w:textAlignment w:val="auto"/>
        <w:outlineLvl w:val="9"/>
        <w:rPr>
          <w:rFonts w:hint="eastAsia" w:ascii="仿宋_GB2312" w:hAnsi="仿宋_GB2312" w:eastAsia="仿宋_GB2312" w:cs="仿宋_GB2312"/>
          <w:kern w:val="0"/>
          <w:sz w:val="28"/>
          <w:szCs w:val="28"/>
          <w:u w:val="none"/>
        </w:rPr>
      </w:pPr>
      <w:r>
        <w:rPr>
          <w:rFonts w:hint="eastAsia" w:ascii="仿宋_GB2312" w:hAnsi="仿宋_GB2312" w:eastAsia="仿宋_GB2312" w:cs="仿宋_GB2312"/>
          <w:kern w:val="0"/>
          <w:sz w:val="28"/>
          <w:szCs w:val="28"/>
          <w:u w:val="none"/>
        </w:rPr>
        <w:t>法定代表人身份证明</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 xml:space="preserve">申请人名称：                       </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 xml:space="preserve">单位性质：                       </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 xml:space="preserve">地址：                       </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成立时间：    年  月  日</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 xml:space="preserve">经营期限：                       </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 xml:space="preserve">姓名：       性别：   年龄：   职务：       </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系                （投标人名称）的法定代表人。</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特此证明。</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lang w:eastAsia="zh-CN"/>
        </w:rPr>
        <w:t>抽取</w:t>
      </w:r>
      <w:r>
        <w:rPr>
          <w:rFonts w:hint="eastAsia" w:ascii="仿宋_GB2312" w:hAnsi="仿宋_GB2312" w:eastAsia="仿宋_GB2312" w:cs="仿宋_GB2312"/>
          <w:bCs w:val="0"/>
          <w:color w:val="333333"/>
          <w:kern w:val="0"/>
          <w:sz w:val="28"/>
          <w:szCs w:val="28"/>
          <w:u w:val="none"/>
        </w:rPr>
        <w:t>申请人：               （ 盖单位章）</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 xml:space="preserve">     </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年    月    日</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p>
    <w:p>
      <w:pPr>
        <w:pStyle w:val="3"/>
        <w:keepNext w:val="0"/>
        <w:keepLines w:val="0"/>
        <w:pageBreakBefore w:val="0"/>
        <w:kinsoku/>
        <w:wordWrap/>
        <w:overflowPunct/>
        <w:topLinePunct w:val="0"/>
        <w:bidi w:val="0"/>
        <w:adjustRightInd/>
        <w:snapToGrid/>
        <w:spacing w:beforeLines="0" w:afterLines="0" w:line="400" w:lineRule="exact"/>
        <w:ind w:left="0" w:firstLine="420" w:firstLineChars="200"/>
        <w:textAlignment w:val="auto"/>
        <w:outlineLvl w:val="9"/>
        <w:rPr>
          <w:rFonts w:hint="eastAsia" w:ascii="仿宋_GB2312" w:hAnsi="仿宋_GB2312" w:eastAsia="仿宋_GB2312" w:cs="仿宋_GB2312"/>
          <w:u w:val="none"/>
        </w:rPr>
      </w:pPr>
    </w:p>
    <w:p>
      <w:pPr>
        <w:pStyle w:val="5"/>
        <w:keepNext w:val="0"/>
        <w:keepLines w:val="0"/>
        <w:pageBreakBefore w:val="0"/>
        <w:kinsoku/>
        <w:wordWrap/>
        <w:overflowPunct/>
        <w:topLinePunct w:val="0"/>
        <w:bidi w:val="0"/>
        <w:adjustRightInd/>
        <w:snapToGrid/>
        <w:spacing w:beforeLines="0" w:afterLines="0" w:line="400" w:lineRule="exact"/>
        <w:ind w:firstLine="0"/>
        <w:textAlignment w:val="auto"/>
        <w:rPr>
          <w:rFonts w:hint="eastAsia" w:ascii="仿宋_GB2312" w:hAnsi="仿宋_GB2312" w:eastAsia="仿宋_GB2312" w:cs="仿宋_GB2312"/>
          <w:u w:val="none"/>
        </w:rPr>
      </w:pPr>
    </w:p>
    <w:p>
      <w:pPr>
        <w:spacing w:beforeLines="0" w:afterLines="0" w:line="400" w:lineRule="exact"/>
        <w:ind w:firstLine="420" w:firstLineChars="200"/>
        <w:rPr>
          <w:rFonts w:hint="eastAsia" w:ascii="仿宋_GB2312" w:hAnsi="仿宋_GB2312" w:eastAsia="仿宋_GB2312" w:cs="仿宋_GB2312"/>
          <w:u w:val="none"/>
        </w:rPr>
      </w:pPr>
    </w:p>
    <w:p>
      <w:pPr>
        <w:spacing w:beforeLines="0" w:afterLines="0" w:line="400" w:lineRule="exact"/>
        <w:ind w:firstLine="420" w:firstLineChars="200"/>
        <w:rPr>
          <w:rFonts w:hint="eastAsia" w:hAnsi="宋体"/>
          <w:highlight w:val="none"/>
          <w:lang w:eastAsia="zh-CN"/>
        </w:rPr>
        <w:sectPr>
          <w:footerReference r:id="rId6" w:type="default"/>
          <w:pgSz w:w="11910" w:h="16840"/>
          <w:pgMar w:top="1440" w:right="1800" w:bottom="1440" w:left="1800" w:header="0" w:footer="1000" w:gutter="0"/>
          <w:pgNumType w:fmt="decimal"/>
          <w:cols w:space="720" w:num="1"/>
        </w:sectPr>
      </w:pPr>
      <w:r>
        <w:rPr>
          <w:rFonts w:hint="eastAsia" w:hAnsi="宋体"/>
          <w:highlight w:val="none"/>
          <w:lang w:eastAsia="zh-CN"/>
        </w:rPr>
        <w:br w:type="page"/>
      </w:r>
    </w:p>
    <w:p>
      <w:pPr>
        <w:pStyle w:val="35"/>
        <w:kinsoku w:val="0"/>
        <w:overflowPunct w:val="0"/>
        <w:spacing w:beforeLines="0" w:after="0" w:afterLines="0" w:line="400" w:lineRule="exact"/>
        <w:jc w:val="left"/>
        <w:outlineLvl w:val="1"/>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附件4：</w:t>
      </w:r>
    </w:p>
    <w:p>
      <w:pPr>
        <w:pStyle w:val="35"/>
        <w:keepNext w:val="0"/>
        <w:keepLines w:val="0"/>
        <w:pageBreakBefore w:val="0"/>
        <w:widowControl/>
        <w:kinsoku w:val="0"/>
        <w:wordWrap/>
        <w:overflowPunct w:val="0"/>
        <w:topLinePunct w:val="0"/>
        <w:autoSpaceDE w:val="0"/>
        <w:autoSpaceDN w:val="0"/>
        <w:bidi w:val="0"/>
        <w:adjustRightInd w:val="0"/>
        <w:snapToGrid/>
        <w:spacing w:beforeLines="0" w:after="0" w:afterLines="0" w:line="400" w:lineRule="exact"/>
        <w:ind w:firstLine="560" w:firstLineChars="200"/>
        <w:jc w:val="center"/>
        <w:textAlignment w:val="auto"/>
        <w:outlineLvl w:val="9"/>
        <w:rPr>
          <w:rFonts w:hint="eastAsia" w:ascii="仿宋_GB2312" w:hAnsi="仿宋_GB2312" w:eastAsia="仿宋_GB2312" w:cs="仿宋_GB2312"/>
          <w:b w:val="0"/>
          <w:bCs w:val="0"/>
          <w:sz w:val="28"/>
          <w:szCs w:val="28"/>
          <w:highlight w:val="none"/>
          <w:lang w:val="en-US" w:eastAsia="zh-CN"/>
        </w:rPr>
      </w:pPr>
    </w:p>
    <w:p>
      <w:pPr>
        <w:pStyle w:val="7"/>
        <w:jc w:val="center"/>
        <w:rPr>
          <w:rFonts w:hint="eastAsia" w:ascii="仿宋_GB2312" w:hAnsi="仿宋_GB2312" w:eastAsia="仿宋_GB2312" w:cs="仿宋_GB2312"/>
          <w:b w:val="0"/>
          <w:color w:val="000000"/>
          <w:kern w:val="0"/>
          <w:sz w:val="28"/>
          <w:szCs w:val="28"/>
        </w:rPr>
      </w:pPr>
      <w:r>
        <w:rPr>
          <w:rFonts w:hint="eastAsia" w:ascii="仿宋_GB2312" w:hAnsi="仿宋_GB2312" w:eastAsia="仿宋_GB2312" w:cs="仿宋_GB2312"/>
          <w:b w:val="0"/>
          <w:color w:val="000000"/>
          <w:kern w:val="0"/>
          <w:sz w:val="28"/>
          <w:szCs w:val="28"/>
        </w:rPr>
        <w:t>法律证明文件</w:t>
      </w:r>
    </w:p>
    <w:p>
      <w:pPr>
        <w:spacing w:line="360" w:lineRule="auto"/>
        <w:jc w:val="left"/>
        <w:outlineLvl w:val="0"/>
        <w:rPr>
          <w:rFonts w:hint="eastAsia" w:ascii="仿宋_GB2312" w:hAnsi="仿宋_GB2312" w:eastAsia="仿宋_GB2312" w:cs="仿宋_GB2312"/>
          <w:color w:val="C00000"/>
          <w:kern w:val="44"/>
          <w:sz w:val="28"/>
          <w:szCs w:val="28"/>
        </w:rPr>
      </w:pPr>
    </w:p>
    <w:p>
      <w:pPr>
        <w:adjustRightInd w:val="0"/>
        <w:spacing w:line="360" w:lineRule="auto"/>
        <w:ind w:firstLine="566" w:firstLineChars="236"/>
        <w:jc w:val="left"/>
        <w:rPr>
          <w:rFonts w:hint="eastAsia" w:ascii="仿宋_GB2312" w:hAnsi="仿宋_GB2312" w:eastAsia="仿宋_GB2312" w:cs="仿宋_GB2312"/>
          <w:sz w:val="24"/>
        </w:rPr>
      </w:pPr>
      <w:r>
        <w:rPr>
          <w:rFonts w:hint="eastAsia" w:ascii="仿宋_GB2312" w:hAnsi="仿宋_GB2312" w:eastAsia="仿宋_GB2312" w:cs="仿宋_GB2312"/>
          <w:sz w:val="24"/>
        </w:rPr>
        <w:t>供应商需提供有效期内的营业执照副本、机构代码证副本和税务登记证副本复印件或工商行政管理局核发加载统一社会信用代码的营业执照副本复印件；（加盖公章）</w:t>
      </w:r>
    </w:p>
    <w:p>
      <w:pPr>
        <w:pStyle w:val="2"/>
        <w:rPr>
          <w:rFonts w:hint="eastAsia" w:ascii="仿宋_GB2312" w:hAnsi="仿宋_GB2312" w:eastAsia="仿宋_GB2312" w:cs="仿宋_GB2312"/>
          <w:sz w:val="24"/>
        </w:rPr>
      </w:pPr>
    </w:p>
    <w:p>
      <w:pPr>
        <w:pStyle w:val="3"/>
        <w:rPr>
          <w:rFonts w:hint="eastAsia" w:ascii="仿宋_GB2312" w:hAnsi="仿宋_GB2312" w:eastAsia="仿宋_GB2312" w:cs="仿宋_GB2312"/>
          <w:sz w:val="24"/>
        </w:rPr>
      </w:pPr>
    </w:p>
    <w:p>
      <w:pPr>
        <w:pStyle w:val="5"/>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3"/>
        <w:rPr>
          <w:rFonts w:hint="eastAsia" w:ascii="仿宋_GB2312" w:hAnsi="仿宋_GB2312" w:eastAsia="仿宋_GB2312" w:cs="仿宋_GB2312"/>
          <w:sz w:val="24"/>
        </w:rPr>
      </w:pPr>
    </w:p>
    <w:p>
      <w:pPr>
        <w:pStyle w:val="5"/>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3"/>
        <w:rPr>
          <w:rFonts w:hint="eastAsia" w:ascii="仿宋_GB2312" w:hAnsi="仿宋_GB2312" w:eastAsia="仿宋_GB2312" w:cs="仿宋_GB2312"/>
          <w:sz w:val="24"/>
        </w:rPr>
      </w:pPr>
    </w:p>
    <w:p>
      <w:pPr>
        <w:pStyle w:val="5"/>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3"/>
        <w:rPr>
          <w:rFonts w:hint="eastAsia" w:ascii="仿宋_GB2312" w:hAnsi="仿宋_GB2312" w:eastAsia="仿宋_GB2312" w:cs="仿宋_GB2312"/>
          <w:sz w:val="24"/>
        </w:rPr>
      </w:pPr>
    </w:p>
    <w:p>
      <w:pPr>
        <w:pStyle w:val="5"/>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3"/>
        <w:rPr>
          <w:rFonts w:hint="eastAsia" w:ascii="仿宋_GB2312" w:hAnsi="仿宋_GB2312" w:eastAsia="仿宋_GB2312" w:cs="仿宋_GB2312"/>
          <w:sz w:val="24"/>
        </w:rPr>
      </w:pPr>
    </w:p>
    <w:p>
      <w:pPr>
        <w:pStyle w:val="5"/>
        <w:rPr>
          <w:rFonts w:hint="eastAsia"/>
        </w:rPr>
      </w:pPr>
    </w:p>
    <w:p>
      <w:pPr>
        <w:pStyle w:val="35"/>
        <w:keepNext w:val="0"/>
        <w:keepLines w:val="0"/>
        <w:pageBreakBefore w:val="0"/>
        <w:widowControl/>
        <w:kinsoku w:val="0"/>
        <w:wordWrap/>
        <w:overflowPunct w:val="0"/>
        <w:topLinePunct w:val="0"/>
        <w:autoSpaceDE w:val="0"/>
        <w:autoSpaceDN w:val="0"/>
        <w:bidi w:val="0"/>
        <w:adjustRightInd w:val="0"/>
        <w:snapToGrid/>
        <w:spacing w:beforeLines="0" w:after="0" w:afterLines="0" w:line="400" w:lineRule="exact"/>
        <w:ind w:firstLine="560" w:firstLineChars="200"/>
        <w:jc w:val="center"/>
        <w:textAlignment w:val="auto"/>
        <w:outlineLvl w:val="9"/>
        <w:rPr>
          <w:rFonts w:hint="eastAsia" w:ascii="仿宋_GB2312" w:hAnsi="仿宋_GB2312" w:eastAsia="仿宋_GB2312" w:cs="仿宋_GB2312"/>
          <w:b w:val="0"/>
          <w:bCs w:val="0"/>
          <w:sz w:val="28"/>
          <w:szCs w:val="28"/>
          <w:highlight w:val="none"/>
          <w:lang w:val="en-US" w:eastAsia="zh-CN"/>
        </w:rPr>
      </w:pPr>
    </w:p>
    <w:p>
      <w:pPr>
        <w:pStyle w:val="35"/>
        <w:keepNext w:val="0"/>
        <w:keepLines w:val="0"/>
        <w:pageBreakBefore w:val="0"/>
        <w:widowControl/>
        <w:kinsoku w:val="0"/>
        <w:wordWrap/>
        <w:overflowPunct w:val="0"/>
        <w:topLinePunct w:val="0"/>
        <w:autoSpaceDE w:val="0"/>
        <w:autoSpaceDN w:val="0"/>
        <w:bidi w:val="0"/>
        <w:adjustRightInd w:val="0"/>
        <w:snapToGrid/>
        <w:spacing w:beforeLines="0" w:after="0" w:afterLines="0" w:line="400" w:lineRule="exact"/>
        <w:ind w:firstLine="560" w:firstLineChars="200"/>
        <w:jc w:val="center"/>
        <w:textAlignment w:val="auto"/>
        <w:outlineLvl w:val="9"/>
        <w:rPr>
          <w:rFonts w:hint="eastAsia" w:ascii="仿宋_GB2312" w:hAnsi="仿宋_GB2312" w:eastAsia="仿宋_GB2312" w:cs="仿宋_GB2312"/>
          <w:b w:val="0"/>
          <w:bCs w:val="0"/>
          <w:sz w:val="28"/>
          <w:szCs w:val="28"/>
          <w:highlight w:val="none"/>
          <w:lang w:val="en-US" w:eastAsia="zh-CN"/>
        </w:rPr>
      </w:pPr>
    </w:p>
    <w:p>
      <w:pPr>
        <w:pStyle w:val="35"/>
        <w:keepNext w:val="0"/>
        <w:keepLines w:val="0"/>
        <w:pageBreakBefore w:val="0"/>
        <w:widowControl/>
        <w:kinsoku w:val="0"/>
        <w:wordWrap/>
        <w:overflowPunct w:val="0"/>
        <w:topLinePunct w:val="0"/>
        <w:autoSpaceDE w:val="0"/>
        <w:autoSpaceDN w:val="0"/>
        <w:bidi w:val="0"/>
        <w:adjustRightInd w:val="0"/>
        <w:snapToGrid/>
        <w:spacing w:beforeLines="0" w:after="0" w:afterLines="0" w:line="400" w:lineRule="exact"/>
        <w:ind w:firstLine="560" w:firstLineChars="200"/>
        <w:jc w:val="center"/>
        <w:textAlignment w:val="auto"/>
        <w:outlineLvl w:val="9"/>
        <w:rPr>
          <w:rFonts w:hint="eastAsia" w:ascii="仿宋_GB2312" w:hAnsi="仿宋_GB2312" w:eastAsia="仿宋_GB2312" w:cs="仿宋_GB2312"/>
          <w:b w:val="0"/>
          <w:bCs w:val="0"/>
          <w:sz w:val="28"/>
          <w:szCs w:val="28"/>
          <w:highlight w:val="none"/>
          <w:lang w:val="en-US" w:eastAsia="zh-CN"/>
        </w:rPr>
      </w:pPr>
    </w:p>
    <w:p>
      <w:pPr>
        <w:pStyle w:val="35"/>
        <w:keepNext w:val="0"/>
        <w:keepLines w:val="0"/>
        <w:pageBreakBefore w:val="0"/>
        <w:widowControl/>
        <w:kinsoku w:val="0"/>
        <w:wordWrap/>
        <w:overflowPunct w:val="0"/>
        <w:topLinePunct w:val="0"/>
        <w:autoSpaceDE w:val="0"/>
        <w:autoSpaceDN w:val="0"/>
        <w:bidi w:val="0"/>
        <w:adjustRightInd w:val="0"/>
        <w:snapToGrid/>
        <w:spacing w:beforeLines="0" w:after="0" w:afterLines="0" w:line="400" w:lineRule="exact"/>
        <w:ind w:firstLine="560" w:firstLineChars="200"/>
        <w:jc w:val="center"/>
        <w:textAlignment w:val="auto"/>
        <w:outlineLvl w:val="9"/>
        <w:rPr>
          <w:rFonts w:hint="eastAsia" w:ascii="仿宋_GB2312" w:hAnsi="仿宋_GB2312" w:eastAsia="仿宋_GB2312" w:cs="仿宋_GB2312"/>
          <w:b w:val="0"/>
          <w:bCs w:val="0"/>
          <w:sz w:val="28"/>
          <w:szCs w:val="28"/>
          <w:highlight w:val="none"/>
          <w:lang w:val="en-US" w:eastAsia="zh-CN"/>
        </w:rPr>
      </w:pPr>
    </w:p>
    <w:p>
      <w:pPr>
        <w:pStyle w:val="35"/>
        <w:keepNext w:val="0"/>
        <w:keepLines w:val="0"/>
        <w:pageBreakBefore w:val="0"/>
        <w:widowControl/>
        <w:kinsoku w:val="0"/>
        <w:wordWrap/>
        <w:overflowPunct w:val="0"/>
        <w:topLinePunct w:val="0"/>
        <w:autoSpaceDE w:val="0"/>
        <w:autoSpaceDN w:val="0"/>
        <w:bidi w:val="0"/>
        <w:adjustRightInd w:val="0"/>
        <w:snapToGrid/>
        <w:spacing w:beforeLines="0" w:after="0" w:afterLines="0" w:line="400" w:lineRule="exact"/>
        <w:ind w:firstLine="560" w:firstLineChars="200"/>
        <w:jc w:val="center"/>
        <w:textAlignment w:val="auto"/>
        <w:outlineLvl w:val="9"/>
        <w:rPr>
          <w:rFonts w:hint="eastAsia" w:ascii="仿宋_GB2312" w:hAnsi="仿宋_GB2312" w:eastAsia="仿宋_GB2312" w:cs="仿宋_GB2312"/>
          <w:b w:val="0"/>
          <w:bCs w:val="0"/>
          <w:sz w:val="28"/>
          <w:szCs w:val="28"/>
          <w:highlight w:val="none"/>
          <w:lang w:val="en-US" w:eastAsia="zh-CN"/>
        </w:rPr>
      </w:pPr>
    </w:p>
    <w:p>
      <w:pPr>
        <w:pStyle w:val="35"/>
        <w:keepNext w:val="0"/>
        <w:keepLines w:val="0"/>
        <w:pageBreakBefore w:val="0"/>
        <w:widowControl/>
        <w:kinsoku w:val="0"/>
        <w:wordWrap/>
        <w:overflowPunct w:val="0"/>
        <w:topLinePunct w:val="0"/>
        <w:autoSpaceDE w:val="0"/>
        <w:autoSpaceDN w:val="0"/>
        <w:bidi w:val="0"/>
        <w:adjustRightInd w:val="0"/>
        <w:snapToGrid/>
        <w:spacing w:beforeLines="0" w:after="0" w:afterLines="0" w:line="400" w:lineRule="exact"/>
        <w:ind w:firstLine="560" w:firstLineChars="200"/>
        <w:jc w:val="center"/>
        <w:textAlignment w:val="auto"/>
        <w:outlineLvl w:val="9"/>
        <w:rPr>
          <w:rFonts w:hint="eastAsia" w:ascii="仿宋_GB2312" w:hAnsi="仿宋_GB2312" w:eastAsia="仿宋_GB2312" w:cs="仿宋_GB2312"/>
          <w:b w:val="0"/>
          <w:bCs w:val="0"/>
          <w:sz w:val="28"/>
          <w:szCs w:val="28"/>
          <w:highlight w:val="none"/>
          <w:lang w:val="en-US" w:eastAsia="zh-CN"/>
        </w:rPr>
      </w:pPr>
    </w:p>
    <w:p>
      <w:pPr>
        <w:pStyle w:val="35"/>
        <w:keepNext w:val="0"/>
        <w:keepLines w:val="0"/>
        <w:pageBreakBefore w:val="0"/>
        <w:widowControl/>
        <w:kinsoku w:val="0"/>
        <w:wordWrap/>
        <w:overflowPunct w:val="0"/>
        <w:topLinePunct w:val="0"/>
        <w:autoSpaceDE w:val="0"/>
        <w:autoSpaceDN w:val="0"/>
        <w:bidi w:val="0"/>
        <w:adjustRightInd w:val="0"/>
        <w:snapToGrid/>
        <w:spacing w:beforeLines="0" w:after="0" w:afterLines="0" w:line="400" w:lineRule="exact"/>
        <w:ind w:firstLine="560" w:firstLineChars="200"/>
        <w:jc w:val="center"/>
        <w:textAlignment w:val="auto"/>
        <w:outlineLvl w:val="9"/>
        <w:rPr>
          <w:rFonts w:hint="eastAsia" w:ascii="仿宋_GB2312" w:hAnsi="仿宋_GB2312" w:eastAsia="仿宋_GB2312" w:cs="仿宋_GB2312"/>
          <w:b w:val="0"/>
          <w:bCs w:val="0"/>
          <w:sz w:val="28"/>
          <w:szCs w:val="28"/>
          <w:highlight w:val="none"/>
          <w:lang w:val="en-US" w:eastAsia="zh-CN"/>
        </w:rPr>
      </w:pPr>
    </w:p>
    <w:p>
      <w:pPr>
        <w:pStyle w:val="35"/>
        <w:keepNext w:val="0"/>
        <w:keepLines w:val="0"/>
        <w:pageBreakBefore w:val="0"/>
        <w:widowControl/>
        <w:kinsoku w:val="0"/>
        <w:wordWrap/>
        <w:overflowPunct w:val="0"/>
        <w:topLinePunct w:val="0"/>
        <w:autoSpaceDE w:val="0"/>
        <w:autoSpaceDN w:val="0"/>
        <w:bidi w:val="0"/>
        <w:adjustRightInd w:val="0"/>
        <w:snapToGrid/>
        <w:spacing w:beforeLines="0" w:after="0" w:afterLines="0" w:line="400" w:lineRule="exact"/>
        <w:ind w:firstLine="560" w:firstLineChars="200"/>
        <w:jc w:val="center"/>
        <w:textAlignment w:val="auto"/>
        <w:outlineLvl w:val="9"/>
        <w:rPr>
          <w:rFonts w:hint="eastAsia" w:ascii="仿宋_GB2312" w:hAnsi="仿宋_GB2312" w:eastAsia="仿宋_GB2312" w:cs="仿宋_GB2312"/>
          <w:b w:val="0"/>
          <w:bCs w:val="0"/>
          <w:sz w:val="28"/>
          <w:szCs w:val="28"/>
          <w:highlight w:val="none"/>
          <w:lang w:val="en-US" w:eastAsia="zh-CN"/>
        </w:rPr>
      </w:pPr>
    </w:p>
    <w:p>
      <w:pPr>
        <w:pStyle w:val="7"/>
        <w:jc w:val="left"/>
        <w:rPr>
          <w:rFonts w:hint="eastAsia" w:ascii="仿宋_GB2312" w:hAnsi="仿宋_GB2312" w:eastAsia="仿宋_GB2312" w:cs="仿宋_GB2312"/>
          <w:b w:val="0"/>
          <w:color w:val="000000"/>
          <w:kern w:val="44"/>
          <w:sz w:val="28"/>
          <w:szCs w:val="28"/>
        </w:rPr>
      </w:pPr>
      <w:bookmarkStart w:id="0" w:name="_Toc455473395"/>
      <w:r>
        <w:rPr>
          <w:rFonts w:hint="eastAsia" w:ascii="仿宋_GB2312" w:hAnsi="仿宋_GB2312" w:eastAsia="仿宋_GB2312" w:cs="仿宋_GB2312"/>
          <w:b w:val="0"/>
          <w:color w:val="000000"/>
          <w:kern w:val="44"/>
          <w:sz w:val="28"/>
          <w:szCs w:val="28"/>
        </w:rPr>
        <w:t>附件</w:t>
      </w:r>
      <w:r>
        <w:rPr>
          <w:rFonts w:hint="eastAsia" w:ascii="仿宋_GB2312" w:hAnsi="仿宋_GB2312" w:eastAsia="仿宋_GB2312" w:cs="仿宋_GB2312"/>
          <w:b w:val="0"/>
          <w:color w:val="000000"/>
          <w:kern w:val="44"/>
          <w:sz w:val="28"/>
          <w:szCs w:val="28"/>
          <w:lang w:val="en-US" w:eastAsia="zh-CN"/>
        </w:rPr>
        <w:t>5</w:t>
      </w:r>
      <w:r>
        <w:rPr>
          <w:rFonts w:hint="eastAsia" w:ascii="仿宋_GB2312" w:hAnsi="仿宋_GB2312" w:eastAsia="仿宋_GB2312" w:cs="仿宋_GB2312"/>
          <w:b w:val="0"/>
          <w:color w:val="000000"/>
          <w:kern w:val="44"/>
          <w:sz w:val="28"/>
          <w:szCs w:val="28"/>
        </w:rPr>
        <w:t>：</w:t>
      </w:r>
    </w:p>
    <w:p>
      <w:pPr>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color w:val="000000"/>
          <w:kern w:val="44"/>
          <w:sz w:val="28"/>
          <w:szCs w:val="28"/>
          <w:lang w:val="en-US" w:eastAsia="zh-CN"/>
        </w:rPr>
        <w:t xml:space="preserve">                 </w:t>
      </w:r>
      <w:r>
        <w:rPr>
          <w:rFonts w:hint="eastAsia" w:ascii="仿宋_GB2312" w:hAnsi="仿宋_GB2312" w:eastAsia="仿宋_GB2312" w:cs="仿宋_GB2312"/>
          <w:b w:val="0"/>
          <w:bCs w:val="0"/>
          <w:sz w:val="28"/>
          <w:szCs w:val="28"/>
          <w:highlight w:val="none"/>
          <w:lang w:val="en-US" w:eastAsia="zh-CN"/>
        </w:rPr>
        <w:t>泸州市江阳区财政投资预算评审</w:t>
      </w:r>
    </w:p>
    <w:p>
      <w:pPr>
        <w:pStyle w:val="35"/>
        <w:keepNext w:val="0"/>
        <w:keepLines w:val="0"/>
        <w:pageBreakBefore w:val="0"/>
        <w:widowControl/>
        <w:kinsoku w:val="0"/>
        <w:wordWrap/>
        <w:overflowPunct w:val="0"/>
        <w:topLinePunct w:val="0"/>
        <w:autoSpaceDE w:val="0"/>
        <w:autoSpaceDN w:val="0"/>
        <w:bidi w:val="0"/>
        <w:adjustRightInd w:val="0"/>
        <w:snapToGrid/>
        <w:spacing w:beforeLines="0" w:after="0" w:afterLines="0" w:line="400" w:lineRule="exact"/>
        <w:ind w:firstLine="560" w:firstLineChars="200"/>
        <w:jc w:val="center"/>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社会中介机构名单</w:t>
      </w:r>
    </w:p>
    <w:p>
      <w:pPr>
        <w:pStyle w:val="35"/>
        <w:keepNext w:val="0"/>
        <w:keepLines w:val="0"/>
        <w:pageBreakBefore w:val="0"/>
        <w:widowControl/>
        <w:kinsoku w:val="0"/>
        <w:wordWrap/>
        <w:overflowPunct w:val="0"/>
        <w:topLinePunct w:val="0"/>
        <w:autoSpaceDE w:val="0"/>
        <w:autoSpaceDN w:val="0"/>
        <w:bidi w:val="0"/>
        <w:adjustRightInd w:val="0"/>
        <w:snapToGrid/>
        <w:spacing w:beforeLines="0" w:after="0" w:afterLines="0" w:line="400" w:lineRule="exact"/>
        <w:ind w:firstLine="560" w:firstLineChars="200"/>
        <w:jc w:val="center"/>
        <w:textAlignment w:val="auto"/>
        <w:outlineLvl w:val="9"/>
        <w:rPr>
          <w:rFonts w:hint="eastAsia" w:ascii="仿宋_GB2312" w:hAnsi="仿宋_GB2312" w:eastAsia="仿宋_GB2312" w:cs="仿宋_GB2312"/>
          <w:b w:val="0"/>
          <w:bCs w:val="0"/>
          <w:sz w:val="28"/>
          <w:szCs w:val="28"/>
          <w:highlight w:val="none"/>
          <w:lang w:val="en-US" w:eastAsia="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7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right="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序号</w:t>
            </w:r>
          </w:p>
        </w:tc>
        <w:tc>
          <w:tcPr>
            <w:tcW w:w="737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1</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四川华信工程造价咨询事务所有限责任公司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2</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四川省名扬建设工程管理有限公司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3</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四川达通工程管理咨询有限公司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4</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四川开元工程项目管理咨询有限公司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5</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四川建科工程建设管理有限公司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6</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四川良友建设咨询有限公司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7</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四川正信建设工程造价事务所有限公司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8</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重庆金算工程造价咨询有限公司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9</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四川同兴达建设咨询有限公司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10</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四川华慧工程造价咨询有限公司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11</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四川成化工程项目管理有限公司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12</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中道明华建设工程项目咨询有限责任公司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13</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四川华通建设工程造价管理有限责任公司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14</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中瑞华建工程项目管理(北京)有限公司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15</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四川德维工程管理咨询有限公司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16</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四川明清工程咨询有限公司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17</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四川正则工程咨询股份有限公司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18</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四川中创吉达工程咨询有限公司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19</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成都兢诚工程项目管理有限公司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20</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四川同方建设咨询有限公司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21</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圣弘建设股份有限公司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22</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四川兴天华建设项目管理有限公司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23</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中盛精诚工程项目管理有限公司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24</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四川大家工程项目管理有限公司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25</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四川利翔建设项目管理有限公司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26</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重庆恒申达工程造价咨询有限公司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27</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北京建智达工程管理股份有限公司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28</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四川海洪建设工程造价审计事务所有限公司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29</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四川珂兴建设工程造价咨询有限责任公司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30</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四川建兴工程造价咨询有限公司</w:t>
            </w:r>
          </w:p>
        </w:tc>
      </w:tr>
    </w:tbl>
    <w:p>
      <w:pPr>
        <w:pStyle w:val="35"/>
        <w:kinsoku w:val="0"/>
        <w:overflowPunct w:val="0"/>
        <w:spacing w:beforeLines="0" w:after="0" w:afterLines="0" w:line="400" w:lineRule="exact"/>
        <w:ind w:firstLine="480" w:firstLineChars="200"/>
        <w:jc w:val="center"/>
        <w:outlineLvl w:val="9"/>
        <w:rPr>
          <w:rFonts w:hint="default" w:hAnsi="宋体"/>
          <w:b w:val="0"/>
          <w:bCs w:val="0"/>
          <w:sz w:val="24"/>
          <w:szCs w:val="24"/>
          <w:highlight w:val="none"/>
          <w:lang w:val="en-US" w:eastAsia="zh-CN"/>
        </w:rPr>
        <w:sectPr>
          <w:pgSz w:w="11910" w:h="16840"/>
          <w:pgMar w:top="1440" w:right="1800" w:bottom="1440" w:left="1800" w:header="0" w:footer="1000" w:gutter="0"/>
          <w:pgNumType w:fmt="decimal"/>
          <w:cols w:space="720" w:num="1"/>
        </w:sectPr>
      </w:pPr>
    </w:p>
    <w:p>
      <w:pPr>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rPr>
        <w:t>附件</w:t>
      </w:r>
      <w:r>
        <w:rPr>
          <w:rFonts w:hint="eastAsia" w:ascii="仿宋_GB2312" w:hAnsi="仿宋_GB2312" w:eastAsia="仿宋_GB2312" w:cs="仿宋_GB2312"/>
          <w:b w:val="0"/>
          <w:bCs w:val="0"/>
          <w:sz w:val="28"/>
          <w:szCs w:val="28"/>
          <w:highlight w:val="none"/>
          <w:lang w:val="en-US" w:eastAsia="zh-CN"/>
        </w:rPr>
        <w:t>6</w:t>
      </w:r>
      <w:r>
        <w:rPr>
          <w:rFonts w:hint="eastAsia" w:ascii="仿宋_GB2312" w:hAnsi="仿宋_GB2312" w:eastAsia="仿宋_GB2312" w:cs="仿宋_GB2312"/>
          <w:b w:val="0"/>
          <w:bCs w:val="0"/>
          <w:sz w:val="28"/>
          <w:szCs w:val="28"/>
          <w:highlight w:val="none"/>
          <w:lang w:eastAsia="zh-CN"/>
        </w:rPr>
        <w:t>：</w:t>
      </w:r>
    </w:p>
    <w:p>
      <w:pPr>
        <w:pStyle w:val="2"/>
        <w:jc w:val="center"/>
        <w:rPr>
          <w:rFonts w:hint="eastAsia" w:ascii="仿宋_GB2312" w:hAnsi="仿宋_GB2312" w:eastAsia="仿宋_GB2312" w:cs="仿宋_GB2312"/>
          <w:b w:val="0"/>
          <w:bCs w:val="0"/>
          <w:sz w:val="28"/>
          <w:szCs w:val="28"/>
          <w:highlight w:val="none"/>
        </w:rPr>
      </w:pPr>
    </w:p>
    <w:tbl>
      <w:tblPr>
        <w:tblStyle w:val="15"/>
        <w:tblW w:w="11036" w:type="dxa"/>
        <w:jc w:val="center"/>
        <w:tblLayout w:type="fixed"/>
        <w:tblCellMar>
          <w:top w:w="0" w:type="dxa"/>
          <w:left w:w="0" w:type="dxa"/>
          <w:bottom w:w="0" w:type="dxa"/>
          <w:right w:w="0" w:type="dxa"/>
        </w:tblCellMar>
      </w:tblPr>
      <w:tblGrid>
        <w:gridCol w:w="2509"/>
        <w:gridCol w:w="493"/>
        <w:gridCol w:w="1690"/>
        <w:gridCol w:w="1196"/>
        <w:gridCol w:w="1160"/>
        <w:gridCol w:w="1233"/>
        <w:gridCol w:w="1098"/>
        <w:gridCol w:w="949"/>
        <w:gridCol w:w="708"/>
      </w:tblGrid>
      <w:tr>
        <w:tblPrEx>
          <w:tblCellMar>
            <w:top w:w="0" w:type="dxa"/>
            <w:left w:w="0" w:type="dxa"/>
            <w:bottom w:w="0" w:type="dxa"/>
            <w:right w:w="0" w:type="dxa"/>
          </w:tblCellMar>
        </w:tblPrEx>
        <w:trPr>
          <w:trHeight w:val="405" w:hRule="atLeast"/>
          <w:jc w:val="center"/>
        </w:trPr>
        <w:tc>
          <w:tcPr>
            <w:tcW w:w="11036"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i w:val="0"/>
                <w:color w:val="000000"/>
                <w:sz w:val="32"/>
                <w:szCs w:val="32"/>
                <w:u w:val="none"/>
                <w:lang w:val="en-US"/>
              </w:rPr>
            </w:pPr>
            <w:r>
              <w:rPr>
                <w:rFonts w:hint="eastAsia" w:ascii="宋体" w:hAnsi="宋体" w:eastAsia="宋体" w:cs="宋体"/>
                <w:b/>
                <w:i w:val="0"/>
                <w:color w:val="000000"/>
                <w:kern w:val="0"/>
                <w:sz w:val="32"/>
                <w:szCs w:val="32"/>
                <w:u w:val="none"/>
                <w:lang w:val="en-US" w:eastAsia="zh-CN" w:bidi="ar"/>
              </w:rPr>
              <w:t xml:space="preserve"> 泸州兴阳投资集团有限公司</w:t>
            </w:r>
          </w:p>
        </w:tc>
      </w:tr>
      <w:tr>
        <w:tblPrEx>
          <w:tblCellMar>
            <w:top w:w="0" w:type="dxa"/>
            <w:left w:w="0" w:type="dxa"/>
            <w:bottom w:w="0" w:type="dxa"/>
            <w:right w:w="0" w:type="dxa"/>
          </w:tblCellMar>
        </w:tblPrEx>
        <w:trPr>
          <w:trHeight w:val="405" w:hRule="atLeast"/>
          <w:jc w:val="center"/>
        </w:trPr>
        <w:tc>
          <w:tcPr>
            <w:tcW w:w="11036"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hAnsi="宋体" w:cs="宋体"/>
                <w:b/>
                <w:i w:val="0"/>
                <w:color w:val="000000"/>
                <w:kern w:val="0"/>
                <w:sz w:val="32"/>
                <w:szCs w:val="32"/>
                <w:u w:val="none"/>
                <w:lang w:val="en-US" w:eastAsia="zh-CN" w:bidi="ar"/>
              </w:rPr>
              <w:t>预算评审</w:t>
            </w:r>
            <w:r>
              <w:rPr>
                <w:rFonts w:hint="eastAsia" w:ascii="宋体" w:hAnsi="宋体" w:eastAsia="宋体" w:cs="宋体"/>
                <w:b/>
                <w:i w:val="0"/>
                <w:color w:val="000000"/>
                <w:kern w:val="0"/>
                <w:sz w:val="32"/>
                <w:szCs w:val="32"/>
                <w:u w:val="none"/>
                <w:lang w:val="en-US" w:eastAsia="zh-CN" w:bidi="ar"/>
              </w:rPr>
              <w:t>业务委派单</w:t>
            </w:r>
          </w:p>
        </w:tc>
      </w:tr>
      <w:tr>
        <w:tblPrEx>
          <w:tblCellMar>
            <w:top w:w="0" w:type="dxa"/>
            <w:left w:w="0" w:type="dxa"/>
            <w:bottom w:w="0" w:type="dxa"/>
            <w:right w:w="0" w:type="dxa"/>
          </w:tblCellMar>
        </w:tblPrEx>
        <w:trPr>
          <w:trHeight w:val="270" w:hRule="atLeast"/>
          <w:jc w:val="center"/>
        </w:trPr>
        <w:tc>
          <w:tcPr>
            <w:tcW w:w="250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p>
        </w:tc>
        <w:tc>
          <w:tcPr>
            <w:tcW w:w="493" w:type="dxa"/>
            <w:tcBorders>
              <w:top w:val="nil"/>
              <w:left w:val="nil"/>
              <w:bottom w:val="nil"/>
              <w:right w:val="nil"/>
            </w:tcBorders>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90" w:type="dxa"/>
            <w:tcBorders>
              <w:top w:val="nil"/>
              <w:left w:val="nil"/>
              <w:bottom w:val="nil"/>
              <w:right w:val="nil"/>
            </w:tcBorders>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96" w:type="dxa"/>
            <w:tcBorders>
              <w:top w:val="nil"/>
              <w:left w:val="nil"/>
              <w:bottom w:val="nil"/>
              <w:right w:val="nil"/>
            </w:tcBorders>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60" w:type="dxa"/>
            <w:tcBorders>
              <w:top w:val="nil"/>
              <w:left w:val="nil"/>
              <w:bottom w:val="nil"/>
              <w:right w:val="nil"/>
            </w:tcBorders>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233" w:type="dxa"/>
            <w:tcBorders>
              <w:top w:val="nil"/>
              <w:left w:val="nil"/>
              <w:bottom w:val="nil"/>
              <w:right w:val="nil"/>
            </w:tcBorders>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9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编制时间：</w:t>
            </w:r>
          </w:p>
        </w:tc>
        <w:tc>
          <w:tcPr>
            <w:tcW w:w="949" w:type="dxa"/>
            <w:tcBorders>
              <w:top w:val="nil"/>
              <w:left w:val="nil"/>
              <w:bottom w:val="nil"/>
              <w:right w:val="nil"/>
            </w:tcBorders>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708" w:type="dxa"/>
            <w:tcBorders>
              <w:top w:val="nil"/>
              <w:left w:val="nil"/>
              <w:bottom w:val="nil"/>
              <w:right w:val="nil"/>
            </w:tcBorders>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2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527"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2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hAnsi="宋体" w:cs="宋体"/>
                <w:i w:val="0"/>
                <w:color w:val="000000"/>
                <w:kern w:val="0"/>
                <w:sz w:val="22"/>
                <w:szCs w:val="22"/>
                <w:u w:val="none"/>
                <w:lang w:val="en-US" w:eastAsia="zh-CN" w:bidi="ar"/>
              </w:rPr>
              <w:t>预算评审</w:t>
            </w:r>
            <w:r>
              <w:rPr>
                <w:rFonts w:hint="eastAsia" w:ascii="宋体" w:hAnsi="宋体" w:eastAsia="宋体" w:cs="宋体"/>
                <w:i w:val="0"/>
                <w:color w:val="000000"/>
                <w:kern w:val="0"/>
                <w:sz w:val="22"/>
                <w:szCs w:val="22"/>
                <w:u w:val="none"/>
                <w:lang w:val="en-US" w:eastAsia="zh-CN" w:bidi="ar"/>
              </w:rPr>
              <w:t>机构</w:t>
            </w:r>
          </w:p>
        </w:tc>
        <w:tc>
          <w:tcPr>
            <w:tcW w:w="8527"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2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合同主体单位</w:t>
            </w:r>
          </w:p>
        </w:tc>
        <w:tc>
          <w:tcPr>
            <w:tcW w:w="8527"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2509"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项目建设单位</w:t>
            </w:r>
          </w:p>
        </w:tc>
        <w:tc>
          <w:tcPr>
            <w:tcW w:w="337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名称：</w:t>
            </w:r>
          </w:p>
        </w:tc>
        <w:tc>
          <w:tcPr>
            <w:tcW w:w="5148"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建设单位联系人电话：</w:t>
            </w:r>
          </w:p>
        </w:tc>
      </w:tr>
      <w:tr>
        <w:tblPrEx>
          <w:tblCellMar>
            <w:top w:w="0" w:type="dxa"/>
            <w:left w:w="0" w:type="dxa"/>
            <w:bottom w:w="0" w:type="dxa"/>
            <w:right w:w="0" w:type="dxa"/>
          </w:tblCellMar>
        </w:tblPrEx>
        <w:trPr>
          <w:trHeight w:val="480" w:hRule="atLeast"/>
          <w:jc w:val="center"/>
        </w:trPr>
        <w:tc>
          <w:tcPr>
            <w:tcW w:w="2509"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p>
        </w:tc>
        <w:tc>
          <w:tcPr>
            <w:tcW w:w="337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地点：</w:t>
            </w:r>
          </w:p>
        </w:tc>
        <w:tc>
          <w:tcPr>
            <w:tcW w:w="5148"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建设单位邮箱：</w:t>
            </w:r>
          </w:p>
        </w:tc>
      </w:tr>
      <w:tr>
        <w:tblPrEx>
          <w:tblCellMar>
            <w:top w:w="0" w:type="dxa"/>
            <w:left w:w="0" w:type="dxa"/>
            <w:bottom w:w="0" w:type="dxa"/>
            <w:right w:w="0" w:type="dxa"/>
          </w:tblCellMar>
        </w:tblPrEx>
        <w:trPr>
          <w:trHeight w:val="480" w:hRule="atLeast"/>
          <w:jc w:val="center"/>
        </w:trPr>
        <w:tc>
          <w:tcPr>
            <w:tcW w:w="250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工程类别</w:t>
            </w:r>
          </w:p>
        </w:tc>
        <w:tc>
          <w:tcPr>
            <w:tcW w:w="49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土建（）</w:t>
            </w:r>
          </w:p>
        </w:tc>
        <w:tc>
          <w:tcPr>
            <w:tcW w:w="11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p>
        </w:tc>
        <w:tc>
          <w:tcPr>
            <w:tcW w:w="11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p>
        </w:tc>
        <w:tc>
          <w:tcPr>
            <w:tcW w:w="12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p>
        </w:tc>
        <w:tc>
          <w:tcPr>
            <w:tcW w:w="10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园林绿化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p>
        </w:tc>
        <w:tc>
          <w:tcPr>
            <w:tcW w:w="9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p>
        </w:tc>
        <w:tc>
          <w:tcPr>
            <w:tcW w:w="7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480" w:hRule="atLeast"/>
          <w:jc w:val="center"/>
        </w:trPr>
        <w:tc>
          <w:tcPr>
            <w:tcW w:w="250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49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装饰（）</w:t>
            </w:r>
          </w:p>
        </w:tc>
        <w:tc>
          <w:tcPr>
            <w:tcW w:w="11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250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49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w:t>
            </w:r>
          </w:p>
        </w:tc>
        <w:tc>
          <w:tcPr>
            <w:tcW w:w="11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2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建设规模</w:t>
            </w:r>
          </w:p>
        </w:tc>
        <w:tc>
          <w:tcPr>
            <w:tcW w:w="8527"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2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审核形式</w:t>
            </w:r>
          </w:p>
        </w:tc>
        <w:tc>
          <w:tcPr>
            <w:tcW w:w="8527"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hAnsi="宋体" w:cs="宋体"/>
                <w:i w:val="0"/>
                <w:color w:val="000000"/>
                <w:kern w:val="0"/>
                <w:sz w:val="22"/>
                <w:szCs w:val="22"/>
                <w:u w:val="none"/>
                <w:lang w:val="en-US" w:eastAsia="zh-CN" w:bidi="ar"/>
              </w:rPr>
              <w:t>预算</w:t>
            </w:r>
            <w:r>
              <w:rPr>
                <w:rFonts w:hint="eastAsia" w:ascii="宋体" w:hAnsi="宋体" w:eastAsia="宋体" w:cs="宋体"/>
                <w:i w:val="0"/>
                <w:color w:val="000000"/>
                <w:kern w:val="0"/>
                <w:sz w:val="22"/>
                <w:szCs w:val="22"/>
                <w:u w:val="none"/>
                <w:lang w:val="en-US" w:eastAsia="zh-CN" w:bidi="ar"/>
              </w:rPr>
              <w:t>初步</w:t>
            </w:r>
            <w:r>
              <w:rPr>
                <w:rFonts w:hint="eastAsia" w:hAnsi="宋体" w:cs="宋体"/>
                <w:i w:val="0"/>
                <w:color w:val="000000"/>
                <w:kern w:val="0"/>
                <w:sz w:val="22"/>
                <w:szCs w:val="22"/>
                <w:u w:val="none"/>
                <w:lang w:val="en-US" w:eastAsia="zh-CN" w:bidi="ar"/>
              </w:rPr>
              <w:t>评审</w:t>
            </w:r>
          </w:p>
        </w:tc>
      </w:tr>
      <w:tr>
        <w:tblPrEx>
          <w:tblCellMar>
            <w:top w:w="0" w:type="dxa"/>
            <w:left w:w="0" w:type="dxa"/>
            <w:bottom w:w="0" w:type="dxa"/>
            <w:right w:w="0" w:type="dxa"/>
          </w:tblCellMar>
        </w:tblPrEx>
        <w:trPr>
          <w:trHeight w:val="480" w:hRule="atLeast"/>
          <w:jc w:val="center"/>
        </w:trPr>
        <w:tc>
          <w:tcPr>
            <w:tcW w:w="2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hAnsi="宋体" w:cs="宋体"/>
                <w:i w:val="0"/>
                <w:color w:val="000000"/>
                <w:kern w:val="0"/>
                <w:sz w:val="22"/>
                <w:szCs w:val="22"/>
                <w:u w:val="none"/>
                <w:lang w:val="en-US" w:eastAsia="zh-CN" w:bidi="ar"/>
              </w:rPr>
              <w:t>预算</w:t>
            </w:r>
            <w:r>
              <w:rPr>
                <w:rFonts w:hint="eastAsia" w:ascii="宋体" w:hAnsi="宋体" w:eastAsia="宋体" w:cs="宋体"/>
                <w:i w:val="0"/>
                <w:color w:val="000000"/>
                <w:kern w:val="0"/>
                <w:sz w:val="22"/>
                <w:szCs w:val="22"/>
                <w:u w:val="none"/>
                <w:lang w:val="en-US" w:eastAsia="zh-CN" w:bidi="ar"/>
              </w:rPr>
              <w:t>编制金额</w:t>
            </w:r>
          </w:p>
        </w:tc>
        <w:tc>
          <w:tcPr>
            <w:tcW w:w="4539"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33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计划投资金额</w:t>
            </w:r>
          </w:p>
        </w:tc>
        <w:tc>
          <w:tcPr>
            <w:tcW w:w="165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30" w:hRule="atLeast"/>
          <w:jc w:val="center"/>
        </w:trPr>
        <w:tc>
          <w:tcPr>
            <w:tcW w:w="2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hAnsi="宋体" w:cs="宋体"/>
                <w:i w:val="0"/>
                <w:color w:val="000000"/>
                <w:kern w:val="0"/>
                <w:sz w:val="22"/>
                <w:szCs w:val="22"/>
                <w:u w:val="none"/>
                <w:lang w:val="en-US" w:eastAsia="zh-CN" w:bidi="ar"/>
              </w:rPr>
              <w:t>评审</w:t>
            </w:r>
            <w:r>
              <w:rPr>
                <w:rFonts w:hint="eastAsia" w:ascii="宋体" w:hAnsi="宋体" w:eastAsia="宋体" w:cs="宋体"/>
                <w:i w:val="0"/>
                <w:color w:val="000000"/>
                <w:kern w:val="0"/>
                <w:sz w:val="22"/>
                <w:szCs w:val="22"/>
                <w:u w:val="none"/>
                <w:lang w:val="en-US" w:eastAsia="zh-CN" w:bidi="ar"/>
              </w:rPr>
              <w:t>金额</w:t>
            </w:r>
          </w:p>
        </w:tc>
        <w:tc>
          <w:tcPr>
            <w:tcW w:w="8527"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250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应提交成果文件</w:t>
            </w:r>
          </w:p>
        </w:tc>
        <w:tc>
          <w:tcPr>
            <w:tcW w:w="8527"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初步</w:t>
            </w:r>
            <w:r>
              <w:rPr>
                <w:rFonts w:hint="eastAsia" w:hAnsi="宋体" w:cs="宋体"/>
                <w:i w:val="0"/>
                <w:color w:val="000000"/>
                <w:kern w:val="0"/>
                <w:sz w:val="22"/>
                <w:szCs w:val="22"/>
                <w:u w:val="none"/>
                <w:lang w:val="en-US" w:eastAsia="zh-CN" w:bidi="ar"/>
              </w:rPr>
              <w:t>评审</w:t>
            </w:r>
            <w:r>
              <w:rPr>
                <w:rFonts w:hint="eastAsia" w:ascii="宋体" w:hAnsi="宋体" w:eastAsia="宋体" w:cs="宋体"/>
                <w:i w:val="0"/>
                <w:color w:val="000000"/>
                <w:kern w:val="0"/>
                <w:sz w:val="22"/>
                <w:szCs w:val="22"/>
                <w:u w:val="none"/>
                <w:lang w:val="en-US" w:eastAsia="zh-CN" w:bidi="ar"/>
              </w:rPr>
              <w:t>报告（）、统计报表（ )、其他报告（）。（含相关电子文档）</w:t>
            </w:r>
          </w:p>
        </w:tc>
      </w:tr>
      <w:tr>
        <w:tblPrEx>
          <w:tblCellMar>
            <w:top w:w="0" w:type="dxa"/>
            <w:left w:w="0" w:type="dxa"/>
            <w:bottom w:w="0" w:type="dxa"/>
            <w:right w:w="0" w:type="dxa"/>
          </w:tblCellMar>
        </w:tblPrEx>
        <w:trPr>
          <w:trHeight w:val="844" w:hRule="atLeast"/>
          <w:jc w:val="center"/>
        </w:trPr>
        <w:tc>
          <w:tcPr>
            <w:tcW w:w="2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完成时间</w:t>
            </w:r>
          </w:p>
        </w:tc>
        <w:tc>
          <w:tcPr>
            <w:tcW w:w="8527"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7天（）、10天</w:t>
            </w:r>
            <w:r>
              <w:rPr>
                <w:rFonts w:hint="eastAsia"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15天（）、20天（）、30天（）。</w:t>
            </w:r>
          </w:p>
        </w:tc>
      </w:tr>
      <w:tr>
        <w:tblPrEx>
          <w:tblCellMar>
            <w:top w:w="0" w:type="dxa"/>
            <w:left w:w="0" w:type="dxa"/>
            <w:bottom w:w="0" w:type="dxa"/>
            <w:right w:w="0" w:type="dxa"/>
          </w:tblCellMar>
        </w:tblPrEx>
        <w:trPr>
          <w:trHeight w:val="480" w:hRule="atLeast"/>
          <w:jc w:val="center"/>
        </w:trPr>
        <w:tc>
          <w:tcPr>
            <w:tcW w:w="2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实施方案</w:t>
            </w:r>
          </w:p>
        </w:tc>
        <w:tc>
          <w:tcPr>
            <w:tcW w:w="8527"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是否需要提供实施方案：是（）、否（）；提供时间            天之内。</w:t>
            </w:r>
          </w:p>
        </w:tc>
      </w:tr>
      <w:tr>
        <w:tblPrEx>
          <w:tblCellMar>
            <w:top w:w="0" w:type="dxa"/>
            <w:left w:w="0" w:type="dxa"/>
            <w:bottom w:w="0" w:type="dxa"/>
            <w:right w:w="0" w:type="dxa"/>
          </w:tblCellMar>
        </w:tblPrEx>
        <w:trPr>
          <w:trHeight w:val="480" w:hRule="atLeast"/>
          <w:jc w:val="center"/>
        </w:trPr>
        <w:tc>
          <w:tcPr>
            <w:tcW w:w="2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审前调查记录</w:t>
            </w:r>
          </w:p>
        </w:tc>
        <w:tc>
          <w:tcPr>
            <w:tcW w:w="8527"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是否需要提供调查了解记录：是（）、否（）；</w:t>
            </w:r>
          </w:p>
        </w:tc>
      </w:tr>
      <w:tr>
        <w:tblPrEx>
          <w:tblCellMar>
            <w:top w:w="0" w:type="dxa"/>
            <w:left w:w="0" w:type="dxa"/>
            <w:bottom w:w="0" w:type="dxa"/>
            <w:right w:w="0" w:type="dxa"/>
          </w:tblCellMar>
        </w:tblPrEx>
        <w:trPr>
          <w:trHeight w:val="480" w:hRule="atLeast"/>
          <w:jc w:val="center"/>
        </w:trPr>
        <w:tc>
          <w:tcPr>
            <w:tcW w:w="2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现场踏勘方案</w:t>
            </w:r>
          </w:p>
        </w:tc>
        <w:tc>
          <w:tcPr>
            <w:tcW w:w="8527"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是否需要提供现场踏勘方案：是（）、否（）；注：现场踏勘前2日提交。</w:t>
            </w:r>
          </w:p>
        </w:tc>
      </w:tr>
      <w:tr>
        <w:tblPrEx>
          <w:tblCellMar>
            <w:top w:w="0" w:type="dxa"/>
            <w:left w:w="0" w:type="dxa"/>
            <w:bottom w:w="0" w:type="dxa"/>
            <w:right w:w="0" w:type="dxa"/>
          </w:tblCellMar>
        </w:tblPrEx>
        <w:trPr>
          <w:trHeight w:val="480" w:hRule="atLeast"/>
          <w:jc w:val="center"/>
        </w:trPr>
        <w:tc>
          <w:tcPr>
            <w:tcW w:w="2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费用支付</w:t>
            </w:r>
          </w:p>
        </w:tc>
        <w:tc>
          <w:tcPr>
            <w:tcW w:w="8527"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按《支付通知单》与建设单位结算。</w:t>
            </w:r>
          </w:p>
        </w:tc>
      </w:tr>
      <w:tr>
        <w:tblPrEx>
          <w:tblCellMar>
            <w:top w:w="0" w:type="dxa"/>
            <w:left w:w="0" w:type="dxa"/>
            <w:bottom w:w="0" w:type="dxa"/>
            <w:right w:w="0" w:type="dxa"/>
          </w:tblCellMar>
        </w:tblPrEx>
        <w:trPr>
          <w:trHeight w:val="480" w:hRule="atLeast"/>
          <w:jc w:val="center"/>
        </w:trPr>
        <w:tc>
          <w:tcPr>
            <w:tcW w:w="250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泸州兴阳集团</w:t>
            </w:r>
          </w:p>
        </w:tc>
        <w:tc>
          <w:tcPr>
            <w:tcW w:w="21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业务联系人</w:t>
            </w:r>
          </w:p>
        </w:tc>
        <w:tc>
          <w:tcPr>
            <w:tcW w:w="235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hAnsi="宋体" w:cs="宋体"/>
                <w:i w:val="0"/>
                <w:color w:val="000000"/>
                <w:kern w:val="0"/>
                <w:sz w:val="22"/>
                <w:szCs w:val="22"/>
                <w:u w:val="none"/>
                <w:lang w:val="en-US" w:eastAsia="zh-CN" w:bidi="ar"/>
              </w:rPr>
              <w:t>预算评审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机构</w:t>
            </w:r>
          </w:p>
        </w:tc>
        <w:tc>
          <w:tcPr>
            <w:tcW w:w="10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签收人</w:t>
            </w:r>
          </w:p>
        </w:tc>
        <w:tc>
          <w:tcPr>
            <w:tcW w:w="165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250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1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235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165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039" w:hRule="atLeast"/>
          <w:jc w:val="center"/>
        </w:trPr>
        <w:tc>
          <w:tcPr>
            <w:tcW w:w="11036"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hAnsi="宋体" w:cs="宋体"/>
                <w:i w:val="0"/>
                <w:color w:val="000000"/>
                <w:kern w:val="0"/>
                <w:sz w:val="22"/>
                <w:szCs w:val="22"/>
                <w:u w:val="none"/>
                <w:lang w:val="en-US" w:eastAsia="zh-CN" w:bidi="ar"/>
              </w:rPr>
              <w:t>预算评审</w:t>
            </w:r>
            <w:r>
              <w:rPr>
                <w:rFonts w:hint="eastAsia" w:ascii="宋体" w:hAnsi="宋体" w:eastAsia="宋体" w:cs="宋体"/>
                <w:i w:val="0"/>
                <w:color w:val="000000"/>
                <w:kern w:val="0"/>
                <w:sz w:val="22"/>
                <w:szCs w:val="22"/>
                <w:u w:val="none"/>
                <w:lang w:val="en-US" w:eastAsia="zh-CN" w:bidi="ar"/>
              </w:rPr>
              <w:t>机构凭发票（开具增值税专用发票或者普票）、兴阳集团为主体的总合同复印件、</w:t>
            </w:r>
            <w:r>
              <w:rPr>
                <w:rFonts w:hint="eastAsia" w:hAnsi="宋体" w:cs="宋体"/>
                <w:i w:val="0"/>
                <w:color w:val="000000"/>
                <w:kern w:val="0"/>
                <w:sz w:val="22"/>
                <w:szCs w:val="22"/>
                <w:u w:val="none"/>
                <w:lang w:val="en-US" w:eastAsia="zh-CN" w:bidi="ar"/>
              </w:rPr>
              <w:t>《预算评审业务委派单》与建设单位结算咨询服务费。</w:t>
            </w:r>
            <w:r>
              <w:rPr>
                <w:rFonts w:hint="eastAsia" w:hAnsi="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w:t>
            </w:r>
            <w:r>
              <w:rPr>
                <w:rFonts w:hint="eastAsia" w:hAnsi="宋体" w:cs="宋体"/>
                <w:i w:val="0"/>
                <w:color w:val="000000"/>
                <w:kern w:val="0"/>
                <w:sz w:val="22"/>
                <w:szCs w:val="22"/>
                <w:u w:val="none"/>
                <w:lang w:val="en-US" w:eastAsia="zh-CN" w:bidi="ar"/>
              </w:rPr>
              <w:t>预算评审</w:t>
            </w:r>
            <w:r>
              <w:rPr>
                <w:rFonts w:hint="eastAsia" w:ascii="宋体" w:hAnsi="宋体" w:eastAsia="宋体" w:cs="宋体"/>
                <w:i w:val="0"/>
                <w:color w:val="000000"/>
                <w:kern w:val="0"/>
                <w:sz w:val="22"/>
                <w:szCs w:val="22"/>
                <w:u w:val="none"/>
                <w:lang w:val="en-US" w:eastAsia="zh-CN" w:bidi="ar"/>
              </w:rPr>
              <w:t>机构接到《委派单》后及时主动与建设单位联系</w:t>
            </w:r>
            <w:r>
              <w:rPr>
                <w:rFonts w:hint="eastAsia" w:hAnsi="宋体" w:cs="宋体"/>
                <w:i w:val="0"/>
                <w:color w:val="000000"/>
                <w:kern w:val="0"/>
                <w:sz w:val="22"/>
                <w:szCs w:val="22"/>
                <w:u w:val="none"/>
                <w:lang w:val="en-US" w:eastAsia="zh-CN" w:bidi="ar"/>
              </w:rPr>
              <w:t>。</w:t>
            </w:r>
          </w:p>
        </w:tc>
      </w:tr>
    </w:tbl>
    <w:p>
      <w:pPr>
        <w:pStyle w:val="3"/>
        <w:rPr>
          <w:rFonts w:hint="eastAsia"/>
        </w:rPr>
        <w:sectPr>
          <w:headerReference r:id="rId7" w:type="default"/>
          <w:footerReference r:id="rId8" w:type="default"/>
          <w:pgSz w:w="11910" w:h="16840"/>
          <w:pgMar w:top="1440" w:right="1490" w:bottom="1440" w:left="1800" w:header="0" w:footer="998" w:gutter="0"/>
          <w:pgNumType w:fmt="decimal"/>
          <w:cols w:space="720" w:num="1"/>
        </w:sectPr>
      </w:pPr>
    </w:p>
    <w:p>
      <w:pPr>
        <w:spacing w:beforeLines="0" w:afterLines="0" w:line="400" w:lineRule="exact"/>
        <w:jc w:val="left"/>
        <w:outlineLvl w:val="1"/>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rPr>
        <w:t>附件</w:t>
      </w:r>
      <w:r>
        <w:rPr>
          <w:rFonts w:hint="eastAsia" w:ascii="仿宋_GB2312" w:hAnsi="仿宋_GB2312" w:eastAsia="仿宋_GB2312" w:cs="仿宋_GB2312"/>
          <w:b w:val="0"/>
          <w:bCs w:val="0"/>
          <w:sz w:val="28"/>
          <w:szCs w:val="28"/>
          <w:highlight w:val="none"/>
          <w:lang w:val="en-US" w:eastAsia="zh-CN"/>
        </w:rPr>
        <w:t>7</w:t>
      </w:r>
      <w:r>
        <w:rPr>
          <w:rFonts w:hint="eastAsia" w:ascii="仿宋_GB2312" w:hAnsi="仿宋_GB2312" w:eastAsia="仿宋_GB2312" w:cs="仿宋_GB2312"/>
          <w:b w:val="0"/>
          <w:bCs w:val="0"/>
          <w:sz w:val="28"/>
          <w:szCs w:val="28"/>
          <w:highlight w:val="none"/>
          <w:lang w:eastAsia="zh-CN"/>
        </w:rPr>
        <w:t>：</w:t>
      </w:r>
    </w:p>
    <w:bookmarkEnd w:id="0"/>
    <w:p>
      <w:pPr>
        <w:spacing w:beforeLines="0" w:afterLines="0" w:line="400" w:lineRule="exact"/>
        <w:jc w:val="both"/>
        <w:rPr>
          <w:rFonts w:ascii="宋体" w:hAnsi="宋体" w:eastAsia="宋体"/>
          <w:b w:val="0"/>
          <w:bCs w:val="0"/>
          <w:sz w:val="44"/>
          <w:szCs w:val="44"/>
        </w:rPr>
      </w:pPr>
    </w:p>
    <w:p>
      <w:pPr>
        <w:pStyle w:val="2"/>
        <w:keepNext w:val="0"/>
        <w:keepLines w:val="0"/>
        <w:pageBreakBefore w:val="0"/>
        <w:widowControl w:val="0"/>
        <w:kinsoku/>
        <w:wordWrap/>
        <w:overflowPunct/>
        <w:topLinePunct w:val="0"/>
        <w:autoSpaceDE/>
        <w:autoSpaceDN/>
        <w:bidi w:val="0"/>
        <w:adjustRightInd/>
        <w:snapToGrid/>
        <w:spacing w:beforeLines="0" w:after="0" w:line="480" w:lineRule="exact"/>
        <w:jc w:val="both"/>
        <w:textAlignment w:val="auto"/>
        <w:rPr>
          <w:rFonts w:hint="default"/>
          <w:b w:val="0"/>
          <w:bCs w:val="0"/>
          <w:sz w:val="32"/>
          <w:szCs w:val="32"/>
          <w:lang w:val="en-US" w:eastAsia="zh-CN"/>
        </w:rPr>
      </w:pPr>
      <w:r>
        <w:rPr>
          <w:rFonts w:hint="eastAsia"/>
          <w:b w:val="0"/>
          <w:bCs w:val="0"/>
          <w:sz w:val="32"/>
          <w:szCs w:val="32"/>
          <w:lang w:val="en-US" w:eastAsia="zh-CN"/>
        </w:rPr>
        <w:t>合同编号：</w:t>
      </w:r>
    </w:p>
    <w:p>
      <w:pPr>
        <w:pStyle w:val="2"/>
        <w:kinsoku w:val="0"/>
        <w:overflowPunct w:val="0"/>
        <w:spacing w:beforeLines="0" w:after="0" w:line="400" w:lineRule="exact"/>
        <w:ind w:firstLine="400" w:firstLineChars="200"/>
        <w:rPr>
          <w:rFonts w:hint="eastAsia" w:ascii="宋体" w:hAnsi="宋体"/>
          <w:b w:val="0"/>
          <w:bCs w:val="0"/>
          <w:sz w:val="20"/>
          <w:highlight w:val="none"/>
        </w:rPr>
      </w:pPr>
    </w:p>
    <w:p>
      <w:pPr>
        <w:pStyle w:val="2"/>
        <w:kinsoku w:val="0"/>
        <w:overflowPunct w:val="0"/>
        <w:spacing w:beforeLines="0" w:after="0" w:line="400" w:lineRule="exact"/>
        <w:ind w:firstLine="400" w:firstLineChars="200"/>
        <w:rPr>
          <w:rFonts w:hint="eastAsia" w:ascii="宋体" w:hAnsi="宋体"/>
          <w:b w:val="0"/>
          <w:bCs w:val="0"/>
          <w:sz w:val="20"/>
          <w:highlight w:val="none"/>
        </w:rPr>
      </w:pPr>
    </w:p>
    <w:p>
      <w:pPr>
        <w:pStyle w:val="2"/>
        <w:kinsoku w:val="0"/>
        <w:overflowPunct w:val="0"/>
        <w:spacing w:beforeLines="0" w:after="0" w:line="400" w:lineRule="exact"/>
        <w:ind w:firstLine="400" w:firstLineChars="200"/>
        <w:rPr>
          <w:rFonts w:hint="eastAsia" w:ascii="宋体" w:hAnsi="宋体"/>
          <w:b w:val="0"/>
          <w:bCs w:val="0"/>
          <w:sz w:val="20"/>
          <w:highlight w:val="none"/>
        </w:rPr>
      </w:pPr>
    </w:p>
    <w:p>
      <w:pPr>
        <w:spacing w:beforeLines="0" w:afterLines="0" w:line="400" w:lineRule="exact"/>
        <w:ind w:firstLine="880" w:firstLineChars="200"/>
        <w:jc w:val="center"/>
        <w:rPr>
          <w:rFonts w:ascii="宋体" w:hAnsi="宋体" w:eastAsia="宋体"/>
          <w:b w:val="0"/>
          <w:bCs w:val="0"/>
          <w:sz w:val="44"/>
          <w:szCs w:val="44"/>
        </w:rPr>
      </w:pPr>
    </w:p>
    <w:p>
      <w:pPr>
        <w:spacing w:beforeLines="0" w:afterLines="0" w:line="400" w:lineRule="exact"/>
        <w:ind w:firstLine="880" w:firstLineChars="200"/>
        <w:jc w:val="center"/>
        <w:rPr>
          <w:rFonts w:ascii="宋体" w:hAnsi="宋体" w:eastAsia="宋体"/>
          <w:b w:val="0"/>
          <w:bCs w:val="0"/>
          <w:sz w:val="44"/>
          <w:szCs w:val="44"/>
        </w:rPr>
      </w:pPr>
    </w:p>
    <w:p>
      <w:pPr>
        <w:keepNext w:val="0"/>
        <w:keepLines w:val="0"/>
        <w:pageBreakBefore w:val="0"/>
        <w:widowControl w:val="0"/>
        <w:kinsoku/>
        <w:wordWrap/>
        <w:overflowPunct/>
        <w:topLinePunct w:val="0"/>
        <w:autoSpaceDE/>
        <w:autoSpaceDN/>
        <w:bidi w:val="0"/>
        <w:adjustRightInd/>
        <w:snapToGrid/>
        <w:spacing w:beforeLines="0" w:afterLines="0" w:line="660" w:lineRule="exact"/>
        <w:ind w:firstLine="0" w:firstLineChars="0"/>
        <w:jc w:val="center"/>
        <w:textAlignment w:val="auto"/>
        <w:rPr>
          <w:rFonts w:hint="eastAsia" w:ascii="方正小标宋简体" w:hAnsi="方正小标宋简体" w:eastAsia="方正小标宋简体" w:cs="方正小标宋简体"/>
          <w:b w:val="0"/>
          <w:sz w:val="44"/>
          <w:szCs w:val="44"/>
        </w:rPr>
      </w:pPr>
      <w:r>
        <w:rPr>
          <w:rStyle w:val="18"/>
          <w:rFonts w:hint="eastAsia" w:ascii="方正小标宋简体" w:hAnsi="方正小标宋简体" w:eastAsia="方正小标宋简体" w:cs="方正小标宋简体"/>
          <w:b w:val="0"/>
          <w:color w:val="333333"/>
          <w:kern w:val="0"/>
          <w:sz w:val="44"/>
          <w:szCs w:val="44"/>
          <w:u w:val="none"/>
          <w:lang w:val="en-US" w:eastAsia="zh-CN" w:bidi="ar-SA"/>
        </w:rPr>
        <w:t>2024年度预算评审社会中介机构采购</w:t>
      </w:r>
    </w:p>
    <w:p>
      <w:pPr>
        <w:keepNext w:val="0"/>
        <w:keepLines w:val="0"/>
        <w:pageBreakBefore w:val="0"/>
        <w:widowControl w:val="0"/>
        <w:kinsoku/>
        <w:wordWrap/>
        <w:overflowPunct/>
        <w:topLinePunct w:val="0"/>
        <w:autoSpaceDE/>
        <w:autoSpaceDN/>
        <w:bidi w:val="0"/>
        <w:adjustRightInd/>
        <w:snapToGrid/>
        <w:spacing w:beforeLines="0" w:afterLines="0" w:line="660" w:lineRule="exact"/>
        <w:ind w:firstLine="0" w:firstLineChars="0"/>
        <w:jc w:val="center"/>
        <w:textAlignment w:val="auto"/>
        <w:rPr>
          <w:rStyle w:val="18"/>
          <w:rFonts w:hint="eastAsia" w:ascii="方正小标宋简体" w:hAnsi="方正小标宋简体" w:eastAsia="方正小标宋简体" w:cs="方正小标宋简体"/>
          <w:b w:val="0"/>
          <w:color w:val="333333"/>
          <w:kern w:val="0"/>
          <w:sz w:val="44"/>
          <w:szCs w:val="44"/>
          <w:u w:val="none"/>
          <w:lang w:val="en-US" w:eastAsia="zh-CN" w:bidi="ar-SA"/>
        </w:rPr>
      </w:pPr>
      <w:r>
        <w:rPr>
          <w:rStyle w:val="18"/>
          <w:rFonts w:hint="eastAsia" w:ascii="方正小标宋简体" w:hAnsi="方正小标宋简体" w:eastAsia="方正小标宋简体" w:cs="方正小标宋简体"/>
          <w:b w:val="0"/>
          <w:color w:val="333333"/>
          <w:kern w:val="0"/>
          <w:sz w:val="44"/>
          <w:szCs w:val="44"/>
          <w:u w:val="none"/>
          <w:lang w:val="en-US" w:eastAsia="zh-CN" w:bidi="ar-SA"/>
        </w:rPr>
        <w:t>合同</w:t>
      </w:r>
    </w:p>
    <w:p>
      <w:pPr>
        <w:spacing w:beforeLines="0" w:afterLines="0" w:line="400" w:lineRule="exact"/>
        <w:ind w:firstLine="880" w:firstLineChars="200"/>
        <w:jc w:val="center"/>
        <w:rPr>
          <w:rFonts w:ascii="Times New Roman" w:hAnsi="Times New Roman" w:eastAsia="Times New Roman"/>
          <w:sz w:val="44"/>
          <w:szCs w:val="44"/>
        </w:rPr>
      </w:pPr>
    </w:p>
    <w:p>
      <w:pPr>
        <w:pStyle w:val="2"/>
        <w:kinsoku w:val="0"/>
        <w:overflowPunct w:val="0"/>
        <w:spacing w:beforeLines="0" w:after="0" w:line="400" w:lineRule="exact"/>
        <w:ind w:firstLine="400" w:firstLineChars="200"/>
        <w:rPr>
          <w:rFonts w:ascii="宋体" w:hAnsi="宋体" w:cs="华文中宋"/>
          <w:b w:val="0"/>
          <w:bCs w:val="0"/>
          <w:sz w:val="20"/>
          <w:highlight w:val="none"/>
        </w:rPr>
      </w:pPr>
    </w:p>
    <w:p>
      <w:pPr>
        <w:pStyle w:val="2"/>
        <w:kinsoku w:val="0"/>
        <w:overflowPunct w:val="0"/>
        <w:spacing w:beforeLines="0" w:after="0" w:line="400" w:lineRule="exact"/>
        <w:ind w:firstLine="400" w:firstLineChars="200"/>
        <w:rPr>
          <w:rFonts w:ascii="宋体" w:hAnsi="宋体" w:cs="华文中宋"/>
          <w:b w:val="0"/>
          <w:bCs w:val="0"/>
          <w:sz w:val="20"/>
          <w:highlight w:val="none"/>
        </w:rPr>
      </w:pPr>
    </w:p>
    <w:p>
      <w:pPr>
        <w:pStyle w:val="2"/>
        <w:keepNext w:val="0"/>
        <w:keepLines w:val="0"/>
        <w:pageBreakBefore w:val="0"/>
        <w:widowControl w:val="0"/>
        <w:kinsoku w:val="0"/>
        <w:wordWrap/>
        <w:overflowPunct w:val="0"/>
        <w:topLinePunct w:val="0"/>
        <w:autoSpaceDE/>
        <w:autoSpaceDN/>
        <w:bidi w:val="0"/>
        <w:adjustRightInd/>
        <w:snapToGrid/>
        <w:spacing w:beforeLines="0" w:after="0" w:line="4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p>
    <w:p>
      <w:pPr>
        <w:pStyle w:val="2"/>
        <w:keepNext w:val="0"/>
        <w:keepLines w:val="0"/>
        <w:pageBreakBefore w:val="0"/>
        <w:widowControl w:val="0"/>
        <w:kinsoku w:val="0"/>
        <w:wordWrap/>
        <w:overflowPunct w:val="0"/>
        <w:topLinePunct w:val="0"/>
        <w:autoSpaceDE/>
        <w:autoSpaceDN/>
        <w:bidi w:val="0"/>
        <w:adjustRightInd/>
        <w:snapToGrid/>
        <w:spacing w:beforeLines="0" w:after="0" w:line="4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p>
    <w:p>
      <w:pPr>
        <w:pStyle w:val="2"/>
        <w:keepNext w:val="0"/>
        <w:keepLines w:val="0"/>
        <w:pageBreakBefore w:val="0"/>
        <w:widowControl w:val="0"/>
        <w:kinsoku w:val="0"/>
        <w:wordWrap/>
        <w:overflowPunct w:val="0"/>
        <w:topLinePunct w:val="0"/>
        <w:autoSpaceDE/>
        <w:autoSpaceDN/>
        <w:bidi w:val="0"/>
        <w:adjustRightInd/>
        <w:snapToGrid/>
        <w:spacing w:beforeLines="0" w:after="0" w:line="4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p>
    <w:p>
      <w:pPr>
        <w:pStyle w:val="2"/>
        <w:keepNext w:val="0"/>
        <w:keepLines w:val="0"/>
        <w:pageBreakBefore w:val="0"/>
        <w:widowControl w:val="0"/>
        <w:kinsoku w:val="0"/>
        <w:wordWrap/>
        <w:overflowPunct w:val="0"/>
        <w:topLinePunct w:val="0"/>
        <w:autoSpaceDE/>
        <w:autoSpaceDN/>
        <w:bidi w:val="0"/>
        <w:adjustRightInd/>
        <w:snapToGrid/>
        <w:spacing w:beforeLines="0" w:after="0" w:line="4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p>
    <w:p>
      <w:pPr>
        <w:pStyle w:val="2"/>
        <w:keepNext w:val="0"/>
        <w:keepLines w:val="0"/>
        <w:pageBreakBefore w:val="0"/>
        <w:widowControl w:val="0"/>
        <w:kinsoku w:val="0"/>
        <w:wordWrap/>
        <w:overflowPunct w:val="0"/>
        <w:topLinePunct w:val="0"/>
        <w:autoSpaceDE/>
        <w:autoSpaceDN/>
        <w:bidi w:val="0"/>
        <w:adjustRightInd/>
        <w:snapToGrid/>
        <w:spacing w:beforeLines="0" w:after="0" w:line="40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委托人（全称）：泸州兴阳投资集团有限公司</w:t>
      </w:r>
    </w:p>
    <w:p>
      <w:pPr>
        <w:pStyle w:val="2"/>
        <w:keepNext w:val="0"/>
        <w:keepLines w:val="0"/>
        <w:pageBreakBefore w:val="0"/>
        <w:widowControl w:val="0"/>
        <w:kinsoku w:val="0"/>
        <w:wordWrap/>
        <w:overflowPunct w:val="0"/>
        <w:topLinePunct w:val="0"/>
        <w:autoSpaceDE/>
        <w:autoSpaceDN/>
        <w:bidi w:val="0"/>
        <w:adjustRightInd/>
        <w:snapToGrid/>
        <w:spacing w:beforeLines="0" w:after="0" w:line="400" w:lineRule="exact"/>
        <w:ind w:firstLine="0" w:firstLineChars="0"/>
        <w:textAlignment w:val="auto"/>
        <w:rPr>
          <w:rFonts w:hint="eastAsia" w:ascii="仿宋_GB2312" w:hAnsi="仿宋_GB2312" w:eastAsia="仿宋_GB2312" w:cs="仿宋_GB2312"/>
          <w:b w:val="0"/>
          <w:bCs w:val="0"/>
          <w:sz w:val="32"/>
          <w:szCs w:val="32"/>
          <w:highlight w:val="none"/>
        </w:rPr>
      </w:pPr>
    </w:p>
    <w:p>
      <w:pPr>
        <w:pStyle w:val="2"/>
        <w:keepNext w:val="0"/>
        <w:keepLines w:val="0"/>
        <w:pageBreakBefore w:val="0"/>
        <w:widowControl w:val="0"/>
        <w:kinsoku w:val="0"/>
        <w:wordWrap/>
        <w:overflowPunct w:val="0"/>
        <w:topLinePunct w:val="0"/>
        <w:autoSpaceDE/>
        <w:autoSpaceDN/>
        <w:bidi w:val="0"/>
        <w:adjustRightInd/>
        <w:snapToGrid/>
        <w:spacing w:beforeLines="0" w:after="0" w:line="40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咨询人（全称）</w:t>
      </w:r>
      <w:r>
        <w:rPr>
          <w:rFonts w:hint="eastAsia" w:ascii="仿宋_GB2312" w:hAnsi="仿宋_GB2312" w:eastAsia="仿宋_GB2312" w:cs="仿宋_GB2312"/>
          <w:b w:val="0"/>
          <w:bCs w:val="0"/>
          <w:sz w:val="32"/>
          <w:szCs w:val="32"/>
          <w:highlight w:val="none"/>
          <w:lang w:eastAsia="zh-CN"/>
        </w:rPr>
        <w:t>：</w:t>
      </w:r>
    </w:p>
    <w:p>
      <w:pPr>
        <w:pStyle w:val="2"/>
        <w:kinsoku w:val="0"/>
        <w:overflowPunct w:val="0"/>
        <w:spacing w:beforeLines="0" w:after="0" w:line="400" w:lineRule="exact"/>
        <w:ind w:firstLine="400" w:firstLineChars="200"/>
        <w:rPr>
          <w:rFonts w:hint="eastAsia" w:ascii="宋体" w:hAnsi="宋体" w:cs="华文中宋"/>
          <w:b w:val="0"/>
          <w:bCs w:val="0"/>
          <w:sz w:val="20"/>
          <w:highlight w:val="none"/>
        </w:rPr>
      </w:pPr>
    </w:p>
    <w:p>
      <w:pPr>
        <w:pStyle w:val="2"/>
        <w:kinsoku w:val="0"/>
        <w:overflowPunct w:val="0"/>
        <w:spacing w:beforeLines="0" w:after="0" w:line="400" w:lineRule="exact"/>
        <w:ind w:firstLine="400" w:firstLineChars="200"/>
        <w:rPr>
          <w:rFonts w:hint="eastAsia" w:ascii="宋体" w:hAnsi="宋体" w:cs="华文中宋"/>
          <w:b w:val="0"/>
          <w:bCs w:val="0"/>
          <w:sz w:val="20"/>
          <w:highlight w:val="none"/>
        </w:rPr>
      </w:pPr>
    </w:p>
    <w:p>
      <w:pPr>
        <w:pStyle w:val="2"/>
        <w:kinsoku w:val="0"/>
        <w:overflowPunct w:val="0"/>
        <w:spacing w:beforeLines="0" w:after="0" w:line="400" w:lineRule="exact"/>
        <w:ind w:firstLine="400" w:firstLineChars="200"/>
        <w:rPr>
          <w:rFonts w:hint="eastAsia" w:ascii="仿宋" w:hAnsi="仿宋" w:eastAsia="仿宋" w:cs="仿宋"/>
          <w:b w:val="0"/>
          <w:bCs w:val="0"/>
          <w:sz w:val="20"/>
          <w:highlight w:val="none"/>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sectPr>
          <w:pgSz w:w="11910" w:h="16840"/>
          <w:pgMar w:top="1440" w:right="1490" w:bottom="1440" w:left="1800" w:header="0" w:footer="998" w:gutter="0"/>
          <w:pgBorders>
            <w:top w:val="none" w:sz="0" w:space="0"/>
            <w:left w:val="none" w:sz="0" w:space="0"/>
            <w:bottom w:val="none" w:sz="0" w:space="0"/>
            <w:right w:val="none" w:sz="0" w:space="0"/>
          </w:pgBorders>
          <w:pgNumType w:fmt="decimal"/>
          <w:cols w:space="720" w:num="1"/>
        </w:sectPr>
      </w:pPr>
      <w:bookmarkStart w:id="1" w:name="bookmark1"/>
      <w:bookmarkEnd w:id="1"/>
      <w:bookmarkStart w:id="2" w:name="bookmark0"/>
      <w:bookmarkEnd w:id="2"/>
      <w:r>
        <w:rPr>
          <w:rFonts w:hint="eastAsia" w:ascii="仿宋" w:hAnsi="仿宋" w:eastAsia="仿宋" w:cs="仿宋"/>
          <w:sz w:val="32"/>
          <w:szCs w:val="32"/>
          <w:highlight w:val="none"/>
          <w:lang w:val="en-US" w:eastAsia="zh-CN"/>
        </w:rPr>
        <w:t>签订时间：2024年 月  日</w:t>
      </w:r>
    </w:p>
    <w:p>
      <w:pPr>
        <w:pStyle w:val="2"/>
        <w:keepNext w:val="0"/>
        <w:keepLines w:val="0"/>
        <w:pageBreakBefore w:val="0"/>
        <w:widowControl w:val="0"/>
        <w:numPr>
          <w:ilvl w:val="0"/>
          <w:numId w:val="0"/>
        </w:numPr>
        <w:tabs>
          <w:tab w:val="left" w:pos="1505"/>
          <w:tab w:val="left" w:pos="2754"/>
          <w:tab w:val="center" w:pos="4967"/>
        </w:tabs>
        <w:kinsoku w:val="0"/>
        <w:wordWrap/>
        <w:overflowPunct w:val="0"/>
        <w:topLinePunct w:val="0"/>
        <w:autoSpaceDE/>
        <w:autoSpaceDN/>
        <w:bidi w:val="0"/>
        <w:adjustRightInd/>
        <w:snapToGrid/>
        <w:spacing w:beforeLines="0" w:after="0" w:afterLines="0" w:line="400" w:lineRule="exact"/>
        <w:jc w:val="center"/>
        <w:textAlignment w:val="auto"/>
        <w:rPr>
          <w:rFonts w:hint="eastAsia" w:ascii="仿宋_GB2312" w:hAnsi="仿宋_GB2312" w:eastAsia="仿宋_GB2312" w:cs="仿宋_GB2312"/>
          <w:b w:val="0"/>
          <w:bCs w:val="0"/>
          <w:sz w:val="24"/>
          <w:szCs w:val="24"/>
          <w:highlight w:val="none"/>
        </w:rPr>
      </w:pPr>
      <w:r>
        <w:rPr>
          <w:rFonts w:hint="eastAsia"/>
          <w:lang w:val="en-US" w:eastAsia="zh-CN"/>
        </w:rPr>
        <w:t xml:space="preserve"> </w:t>
      </w:r>
      <w:r>
        <w:rPr>
          <w:rFonts w:hint="eastAsia" w:ascii="宋体" w:hAnsi="宋体"/>
          <w:sz w:val="32"/>
          <w:szCs w:val="32"/>
          <w:highlight w:val="none"/>
          <w:lang w:val="en-US" w:eastAsia="zh-CN"/>
        </w:rPr>
        <w:t>第一部分  协议书</w:t>
      </w:r>
    </w:p>
    <w:p>
      <w:pPr>
        <w:pStyle w:val="2"/>
        <w:keepNext w:val="0"/>
        <w:keepLines w:val="0"/>
        <w:pageBreakBefore w:val="0"/>
        <w:tabs>
          <w:tab w:val="left" w:pos="1505"/>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委托人（全称）：</w:t>
      </w:r>
      <w:r>
        <w:rPr>
          <w:rFonts w:hint="eastAsia" w:ascii="仿宋_GB2312" w:hAnsi="仿宋_GB2312" w:eastAsia="仿宋_GB2312" w:cs="仿宋_GB2312"/>
          <w:b w:val="0"/>
          <w:bCs w:val="0"/>
          <w:sz w:val="24"/>
          <w:szCs w:val="24"/>
          <w:highlight w:val="none"/>
          <w:u w:val="single"/>
          <w:lang w:val="en-US" w:eastAsia="zh-CN"/>
        </w:rPr>
        <w:t>泸州兴阳投资集团有限公司</w:t>
      </w:r>
      <w:r>
        <w:rPr>
          <w:rFonts w:hint="eastAsia" w:ascii="仿宋_GB2312" w:hAnsi="仿宋_GB2312" w:eastAsia="仿宋_GB2312" w:cs="仿宋_GB2312"/>
          <w:b w:val="0"/>
          <w:bCs w:val="0"/>
          <w:sz w:val="24"/>
          <w:szCs w:val="24"/>
          <w:highlight w:val="none"/>
        </w:rPr>
        <w:t xml:space="preserve"> </w:t>
      </w:r>
      <w:r>
        <w:rPr>
          <w:rFonts w:hint="eastAsia" w:ascii="仿宋_GB2312" w:hAnsi="仿宋_GB2312" w:eastAsia="仿宋_GB2312" w:cs="仿宋_GB2312"/>
          <w:b w:val="0"/>
          <w:bCs w:val="0"/>
          <w:sz w:val="24"/>
          <w:szCs w:val="24"/>
          <w:highlight w:val="none"/>
        </w:rPr>
        <w:tab/>
      </w:r>
      <w:r>
        <w:rPr>
          <w:rFonts w:hint="eastAsia" w:ascii="仿宋_GB2312" w:hAnsi="仿宋_GB2312" w:eastAsia="仿宋_GB2312" w:cs="仿宋_GB2312"/>
          <w:b w:val="0"/>
          <w:bCs w:val="0"/>
          <w:sz w:val="24"/>
          <w:szCs w:val="24"/>
          <w:highlight w:val="none"/>
        </w:rPr>
        <w:t xml:space="preserve"> </w:t>
      </w:r>
    </w:p>
    <w:p>
      <w:pPr>
        <w:keepNext w:val="0"/>
        <w:keepLines w:val="0"/>
        <w:pageBreakBefore w:val="0"/>
        <w:wordWrap/>
        <w:topLinePunct w:val="0"/>
        <w:bidi w:val="0"/>
        <w:snapToGrid/>
        <w:spacing w:beforeLines="0" w:afterLines="0" w:line="400" w:lineRule="exact"/>
        <w:ind w:firstLine="480" w:firstLineChars="200"/>
        <w:textAlignment w:val="auto"/>
        <w:rPr>
          <w:rFonts w:hint="default" w:ascii="仿宋_GB2312" w:hAnsi="仿宋_GB2312" w:eastAsia="仿宋_GB2312" w:cs="仿宋_GB2312"/>
          <w:b w:val="0"/>
          <w:bCs w:val="0"/>
          <w:sz w:val="24"/>
          <w:szCs w:val="24"/>
          <w:highlight w:val="none"/>
          <w:u w:val="single"/>
          <w:lang w:val="en-US" w:eastAsia="zh-CN"/>
        </w:rPr>
      </w:pPr>
      <w:r>
        <w:rPr>
          <w:rFonts w:hint="eastAsia" w:ascii="仿宋_GB2312" w:hAnsi="仿宋_GB2312" w:eastAsia="仿宋_GB2312" w:cs="仿宋_GB2312"/>
          <w:b w:val="0"/>
          <w:bCs w:val="0"/>
          <w:sz w:val="24"/>
          <w:szCs w:val="24"/>
          <w:highlight w:val="none"/>
        </w:rPr>
        <w:t>咨询人（全称）</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z w:val="24"/>
          <w:szCs w:val="24"/>
          <w:highlight w:val="none"/>
          <w:u w:val="single"/>
          <w:lang w:val="en-US" w:eastAsia="zh-CN"/>
        </w:rPr>
        <w:t xml:space="preserve">                        </w:t>
      </w:r>
    </w:p>
    <w:p>
      <w:pPr>
        <w:keepNext w:val="0"/>
        <w:keepLines w:val="0"/>
        <w:pageBreakBefore w:val="0"/>
        <w:wordWrap/>
        <w:topLinePunct w:val="0"/>
        <w:bidi w:val="0"/>
        <w:snapToGrid/>
        <w:spacing w:beforeLines="0" w:afterLines="0" w:line="400" w:lineRule="exact"/>
        <w:textAlignment w:val="auto"/>
        <w:rPr>
          <w:rFonts w:hint="eastAsia" w:ascii="仿宋_GB2312" w:hAnsi="仿宋_GB2312" w:eastAsia="仿宋_GB2312" w:cs="仿宋_GB2312"/>
          <w:b w:val="0"/>
          <w:bCs w:val="0"/>
          <w:sz w:val="24"/>
          <w:szCs w:val="24"/>
          <w:highlight w:val="none"/>
        </w:rPr>
      </w:pP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根据《中华人民共和国</w:t>
      </w:r>
      <w:r>
        <w:rPr>
          <w:rFonts w:hint="eastAsia" w:ascii="仿宋_GB2312" w:hAnsi="仿宋_GB2312" w:eastAsia="仿宋_GB2312" w:cs="仿宋_GB2312"/>
          <w:sz w:val="24"/>
          <w:szCs w:val="24"/>
          <w:highlight w:val="none"/>
          <w:lang w:eastAsia="zh-CN"/>
        </w:rPr>
        <w:t>民法典</w:t>
      </w:r>
      <w:r>
        <w:rPr>
          <w:rFonts w:hint="eastAsia" w:ascii="仿宋_GB2312" w:hAnsi="仿宋_GB2312" w:eastAsia="仿宋_GB2312" w:cs="仿宋_GB2312"/>
          <w:sz w:val="24"/>
          <w:szCs w:val="24"/>
          <w:highlight w:val="none"/>
        </w:rPr>
        <w:t>》及其他有关法律、法规，遵循平等、自愿、公平和诚实信用的原则，双方就下述</w:t>
      </w:r>
      <w:r>
        <w:rPr>
          <w:rFonts w:hint="eastAsia" w:ascii="仿宋_GB2312" w:hAnsi="仿宋_GB2312" w:eastAsia="仿宋_GB2312" w:cs="仿宋_GB2312"/>
          <w:sz w:val="24"/>
          <w:szCs w:val="24"/>
          <w:highlight w:val="none"/>
          <w:lang w:eastAsia="zh-CN"/>
        </w:rPr>
        <w:t>条款</w:t>
      </w:r>
      <w:r>
        <w:rPr>
          <w:rFonts w:hint="eastAsia" w:ascii="仿宋_GB2312" w:hAnsi="仿宋_GB2312" w:eastAsia="仿宋_GB2312" w:cs="仿宋_GB2312"/>
          <w:sz w:val="24"/>
          <w:szCs w:val="24"/>
          <w:highlight w:val="none"/>
        </w:rPr>
        <w:t>协商一致，订立本合同。</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sz w:val="24"/>
          <w:szCs w:val="24"/>
          <w:highlight w:val="none"/>
          <w:lang w:eastAsia="zh-CN"/>
        </w:rPr>
        <w:t>一</w:t>
      </w:r>
      <w:r>
        <w:rPr>
          <w:rFonts w:hint="eastAsia" w:ascii="仿宋_GB2312" w:hAnsi="仿宋_GB2312" w:eastAsia="仿宋_GB2312" w:cs="仿宋_GB2312"/>
          <w:b w:val="0"/>
          <w:bCs w:val="0"/>
          <w:sz w:val="24"/>
          <w:szCs w:val="24"/>
          <w:highlight w:val="none"/>
        </w:rPr>
        <w:t>、服务范围及工作内容</w:t>
      </w:r>
      <w:r>
        <w:rPr>
          <w:rFonts w:hint="eastAsia" w:ascii="仿宋_GB2312" w:hAnsi="仿宋_GB2312" w:eastAsia="仿宋_GB2312" w:cs="仿宋_GB2312"/>
          <w:b w:val="0"/>
          <w:bCs w:val="0"/>
          <w:sz w:val="24"/>
          <w:szCs w:val="24"/>
          <w:highlight w:val="none"/>
          <w:lang w:eastAsia="zh-CN"/>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rPr>
      </w:pPr>
      <w:bookmarkStart w:id="3" w:name="_Toc455473409"/>
      <w:r>
        <w:rPr>
          <w:rFonts w:hint="eastAsia" w:ascii="仿宋_GB2312" w:hAnsi="仿宋_GB2312" w:eastAsia="仿宋_GB2312" w:cs="仿宋_GB2312"/>
          <w:sz w:val="24"/>
          <w:szCs w:val="24"/>
        </w:rPr>
        <w:t>双方约定的服务范围及工作内容：</w:t>
      </w:r>
      <w:r>
        <w:rPr>
          <w:rStyle w:val="18"/>
          <w:rFonts w:hint="eastAsia" w:ascii="仿宋_GB2312" w:hAnsi="仿宋_GB2312" w:eastAsia="仿宋_GB2312" w:cs="仿宋_GB2312"/>
          <w:b w:val="0"/>
          <w:color w:val="333333"/>
          <w:kern w:val="0"/>
          <w:sz w:val="24"/>
          <w:szCs w:val="24"/>
          <w:u w:val="none"/>
          <w:lang w:val="en-US" w:eastAsia="zh-CN" w:bidi="ar-SA"/>
        </w:rPr>
        <w:t>泸州兴阳投资集团及其下属全资子公司控股公司</w:t>
      </w:r>
      <w:r>
        <w:rPr>
          <w:rFonts w:hint="eastAsia" w:ascii="仿宋_GB2312" w:hAnsi="仿宋_GB2312" w:eastAsia="仿宋_GB2312" w:cs="仿宋_GB2312"/>
          <w:sz w:val="24"/>
          <w:u w:val="none"/>
          <w:lang w:val="en-US" w:eastAsia="zh-CN"/>
        </w:rPr>
        <w:t>工程项目建设50万元以下（不含）预算评审工作</w:t>
      </w:r>
      <w:r>
        <w:rPr>
          <w:rStyle w:val="18"/>
          <w:rFonts w:hint="eastAsia" w:ascii="仿宋_GB2312" w:hAnsi="仿宋_GB2312" w:eastAsia="仿宋_GB2312" w:cs="仿宋_GB2312"/>
          <w:b w:val="0"/>
          <w:color w:val="333333"/>
          <w:kern w:val="0"/>
          <w:sz w:val="24"/>
          <w:szCs w:val="24"/>
          <w:u w:val="none"/>
          <w:lang w:val="en-US" w:eastAsia="zh-CN" w:bidi="ar-SA"/>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委托人每次以任务单的形式向咨询人发布任务，</w:t>
      </w:r>
      <w:r>
        <w:rPr>
          <w:rFonts w:hint="eastAsia" w:ascii="仿宋_GB2312" w:hAnsi="仿宋_GB2312" w:eastAsia="仿宋_GB2312" w:cs="仿宋_GB2312"/>
          <w:sz w:val="24"/>
          <w:szCs w:val="24"/>
          <w:highlight w:val="none"/>
        </w:rPr>
        <w:t>具体工作内容详见附录 A</w:t>
      </w:r>
      <w:r>
        <w:rPr>
          <w:rFonts w:hint="eastAsia" w:ascii="仿宋_GB2312" w:hAnsi="仿宋_GB2312" w:eastAsia="仿宋_GB2312" w:cs="仿宋_GB2312"/>
          <w:sz w:val="24"/>
          <w:szCs w:val="24"/>
          <w:highlight w:val="none"/>
          <w:lang w:val="en-US" w:eastAsia="zh-CN"/>
        </w:rPr>
        <w:t>中勾选的项目执行</w:t>
      </w:r>
      <w:r>
        <w:rPr>
          <w:rFonts w:hint="eastAsia" w:ascii="仿宋_GB2312" w:hAnsi="仿宋_GB2312" w:eastAsia="仿宋_GB2312" w:cs="仿宋_GB2312"/>
          <w:sz w:val="24"/>
          <w:szCs w:val="24"/>
          <w:highlight w:val="none"/>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二</w:t>
      </w:r>
      <w:r>
        <w:rPr>
          <w:rFonts w:hint="eastAsia" w:ascii="仿宋_GB2312" w:hAnsi="仿宋_GB2312" w:eastAsia="仿宋_GB2312" w:cs="仿宋_GB2312"/>
          <w:b w:val="0"/>
          <w:bCs w:val="0"/>
          <w:sz w:val="24"/>
          <w:szCs w:val="24"/>
          <w:highlight w:val="none"/>
        </w:rPr>
        <w:t>、服务期限</w:t>
      </w:r>
      <w:bookmarkEnd w:id="3"/>
    </w:p>
    <w:p>
      <w:pPr>
        <w:keepNext w:val="0"/>
        <w:keepLines w:val="0"/>
        <w:pageBreakBefore w:val="0"/>
        <w:wordWrap/>
        <w:topLinePunct w:val="0"/>
        <w:bidi w:val="0"/>
        <w:snapToGrid/>
        <w:spacing w:beforeLines="0" w:afterLines="0" w:line="400" w:lineRule="exact"/>
        <w:ind w:firstLine="480" w:firstLineChars="200"/>
        <w:jc w:val="left"/>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1.编制时间：本合同约定的</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咨询服务自</w:t>
      </w:r>
      <w:r>
        <w:rPr>
          <w:rFonts w:hint="eastAsia" w:ascii="仿宋_GB2312" w:hAnsi="仿宋_GB2312" w:eastAsia="仿宋_GB2312" w:cs="仿宋_GB2312"/>
          <w:sz w:val="24"/>
          <w:szCs w:val="24"/>
          <w:highlight w:val="none"/>
          <w:u w:val="single"/>
          <w:lang w:val="en-US" w:eastAsia="zh-CN"/>
        </w:rPr>
        <w:t>2024年  月  日至2025年  月   日</w:t>
      </w:r>
      <w:r>
        <w:rPr>
          <w:rFonts w:hint="eastAsia" w:ascii="仿宋_GB2312" w:hAnsi="仿宋_GB2312" w:eastAsia="仿宋_GB2312" w:cs="仿宋_GB2312"/>
          <w:sz w:val="24"/>
          <w:szCs w:val="24"/>
          <w:highlight w:val="none"/>
          <w:lang w:eastAsia="zh-CN"/>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三</w:t>
      </w:r>
      <w:r>
        <w:rPr>
          <w:rFonts w:hint="eastAsia" w:ascii="仿宋_GB2312" w:hAnsi="仿宋_GB2312" w:eastAsia="仿宋_GB2312" w:cs="仿宋_GB2312"/>
          <w:b w:val="0"/>
          <w:bCs w:val="0"/>
          <w:sz w:val="24"/>
          <w:szCs w:val="24"/>
          <w:highlight w:val="none"/>
        </w:rPr>
        <w:t xml:space="preserve">、质量标准 </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咨询成果文件应符合满足</w:t>
      </w:r>
      <w:r>
        <w:rPr>
          <w:rFonts w:hint="eastAsia" w:ascii="仿宋_GB2312" w:hAnsi="仿宋_GB2312" w:eastAsia="仿宋_GB2312" w:cs="仿宋_GB2312"/>
          <w:sz w:val="24"/>
          <w:szCs w:val="24"/>
          <w:u w:val="single"/>
        </w:rPr>
        <w:t>《建设工程造价咨询规范》（GB/T51095-2015）、《建设工程工程量清单计价规范》（GB 50500-2013）及其配套的计算规范要求，《建设工程招标控制价编审规程》（CECA/GC 6-2011）</w:t>
      </w:r>
      <w:r>
        <w:rPr>
          <w:rFonts w:hint="eastAsia" w:ascii="仿宋_GB2312" w:hAnsi="仿宋_GB2312" w:eastAsia="仿宋_GB2312" w:cs="仿宋_GB2312"/>
          <w:sz w:val="24"/>
          <w:szCs w:val="24"/>
          <w:u w:val="single"/>
          <w:lang w:val="en-US" w:eastAsia="zh-CN"/>
        </w:rPr>
        <w:t>等</w:t>
      </w:r>
      <w:r>
        <w:rPr>
          <w:rFonts w:hint="eastAsia" w:ascii="仿宋_GB2312" w:hAnsi="仿宋_GB2312" w:eastAsia="仿宋_GB2312" w:cs="仿宋_GB2312"/>
          <w:sz w:val="24"/>
          <w:szCs w:val="24"/>
          <w:highlight w:val="none"/>
        </w:rPr>
        <w:t>现行相关行业主管部门和行业协会相关规定</w:t>
      </w:r>
      <w:r>
        <w:rPr>
          <w:rFonts w:hint="eastAsia" w:ascii="仿宋_GB2312" w:hAnsi="仿宋_GB2312" w:eastAsia="仿宋_GB2312" w:cs="仿宋_GB2312"/>
          <w:sz w:val="24"/>
          <w:szCs w:val="24"/>
          <w:highlight w:val="none"/>
          <w:lang w:eastAsia="zh-CN"/>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2.招标控制价、工程量清单</w:t>
      </w:r>
      <w:r>
        <w:rPr>
          <w:rFonts w:hint="eastAsia" w:ascii="仿宋_GB2312" w:hAnsi="仿宋_GB2312" w:eastAsia="仿宋_GB2312" w:cs="仿宋_GB2312"/>
          <w:sz w:val="24"/>
          <w:szCs w:val="24"/>
          <w:highlight w:val="none"/>
          <w:lang w:eastAsia="zh-CN"/>
        </w:rPr>
        <w:t>子目项目特征描述详细具体准确，不产生歧义。</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四</w:t>
      </w:r>
      <w:r>
        <w:rPr>
          <w:rFonts w:hint="eastAsia" w:ascii="仿宋_GB2312" w:hAnsi="仿宋_GB2312" w:eastAsia="仿宋_GB2312" w:cs="仿宋_GB2312"/>
          <w:b w:val="0"/>
          <w:bCs w:val="0"/>
          <w:sz w:val="24"/>
          <w:szCs w:val="24"/>
          <w:highlight w:val="none"/>
        </w:rPr>
        <w:t>、酬金计取方式</w:t>
      </w:r>
    </w:p>
    <w:p>
      <w:pPr>
        <w:keepNext w:val="0"/>
        <w:keepLines w:val="0"/>
        <w:pageBreakBefore w:val="0"/>
        <w:widowControl w:val="0"/>
        <w:wordWrap/>
        <w:topLinePunct w:val="0"/>
        <w:bidi w:val="0"/>
        <w:snapToGrid/>
        <w:spacing w:beforeLines="0" w:afterLines="0" w:line="400" w:lineRule="exact"/>
        <w:ind w:firstLine="480" w:firstLineChars="200"/>
        <w:jc w:val="both"/>
        <w:textAlignment w:val="auto"/>
        <w:rPr>
          <w:rFonts w:hint="default" w:ascii="仿宋_GB2312" w:hAnsi="仿宋_GB2312" w:eastAsia="仿宋_GB2312" w:cs="仿宋_GB2312"/>
          <w:b w:val="0"/>
          <w:sz w:val="24"/>
          <w:szCs w:val="24"/>
          <w:u w:val="single"/>
          <w:lang w:val="en-US"/>
        </w:rPr>
      </w:pPr>
      <w:r>
        <w:rPr>
          <w:rFonts w:hint="eastAsia" w:ascii="仿宋_GB2312" w:hAnsi="仿宋_GB2312" w:eastAsia="仿宋_GB2312" w:cs="仿宋_GB2312"/>
          <w:sz w:val="24"/>
          <w:szCs w:val="24"/>
        </w:rPr>
        <w:t>计取方式：</w:t>
      </w:r>
      <w:r>
        <w:rPr>
          <w:rFonts w:hint="eastAsia" w:ascii="仿宋_GB2312" w:hAnsi="仿宋_GB2312" w:eastAsia="仿宋_GB2312" w:cs="仿宋_GB2312"/>
          <w:sz w:val="24"/>
          <w:szCs w:val="24"/>
          <w:u w:val="single"/>
          <w:lang w:val="en-US" w:eastAsia="zh-CN"/>
        </w:rPr>
        <w:t>初审按审减金额的2%计算，单个项目不足2000元按2000元计算；复审按审减金额的1.25%计算，单个项目不足2000元的按2000元计算（含税）。</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五</w:t>
      </w:r>
      <w:r>
        <w:rPr>
          <w:rFonts w:hint="eastAsia" w:ascii="仿宋_GB2312" w:hAnsi="仿宋_GB2312" w:eastAsia="仿宋_GB2312" w:cs="仿宋_GB2312"/>
          <w:b w:val="0"/>
          <w:bCs w:val="0"/>
          <w:sz w:val="24"/>
          <w:szCs w:val="24"/>
          <w:highlight w:val="none"/>
        </w:rPr>
        <w:t xml:space="preserve">、合同文件的构成 本协议书与下列文件一起构成合同文件: </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1.中选通知书或委托书（如果有）；</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bookmarkStart w:id="4" w:name="_Toc455473410"/>
      <w:r>
        <w:rPr>
          <w:rFonts w:hint="eastAsia" w:ascii="仿宋_GB2312" w:hAnsi="仿宋_GB2312" w:eastAsia="仿宋_GB2312" w:cs="仿宋_GB2312"/>
          <w:sz w:val="24"/>
          <w:szCs w:val="24"/>
          <w:highlight w:val="none"/>
        </w:rPr>
        <w:t>2.投标函及投标函附录或</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咨询服务建议书（如果有）；</w:t>
      </w:r>
      <w:bookmarkEnd w:id="4"/>
    </w:p>
    <w:p>
      <w:pPr>
        <w:keepNext w:val="0"/>
        <w:keepLines w:val="0"/>
        <w:pageBreakBefore w:val="0"/>
        <w:wordWrap/>
        <w:topLinePunct w:val="0"/>
        <w:bidi w:val="0"/>
        <w:snapToGrid/>
        <w:spacing w:beforeLines="0" w:afterLines="0" w:line="400" w:lineRule="exact"/>
        <w:ind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随机抽取公告</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专用条件及附录；</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.通用条件；</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.其他合同文件。上述各项合同文件包括合同当事人就该项合同文件所作出的补充和修改，属于同一类内容的文件，应以最新签署的为准。 在合同订立及履行过程中形成的与合同有关的文件（包括补充协议）均构成合同文件的组成部分。</w:t>
      </w:r>
    </w:p>
    <w:p>
      <w:pPr>
        <w:pStyle w:val="2"/>
        <w:rPr>
          <w:rFonts w:hint="default" w:eastAsia="仿宋_GB2312"/>
          <w:lang w:val="en-US" w:eastAsia="zh-CN"/>
        </w:rPr>
      </w:pPr>
      <w:r>
        <w:rPr>
          <w:rFonts w:hint="eastAsia" w:ascii="仿宋_GB2312" w:hAnsi="仿宋_GB2312" w:eastAsia="仿宋_GB2312" w:cs="仿宋_GB2312"/>
          <w:sz w:val="24"/>
          <w:szCs w:val="24"/>
          <w:highlight w:val="none"/>
          <w:lang w:val="en-US" w:eastAsia="zh-CN"/>
        </w:rPr>
        <w:t xml:space="preserve">    7.委托人发布的任务单。</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六</w:t>
      </w:r>
      <w:r>
        <w:rPr>
          <w:rFonts w:hint="eastAsia" w:ascii="仿宋_GB2312" w:hAnsi="仿宋_GB2312" w:eastAsia="仿宋_GB2312" w:cs="仿宋_GB2312"/>
          <w:b w:val="0"/>
          <w:bCs w:val="0"/>
          <w:sz w:val="24"/>
          <w:szCs w:val="24"/>
          <w:highlight w:val="none"/>
        </w:rPr>
        <w:t>、词语定义</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协议书中相关词语的含义与通用条件中的定义与解释相同。</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七</w:t>
      </w:r>
      <w:r>
        <w:rPr>
          <w:rFonts w:hint="eastAsia" w:ascii="仿宋_GB2312" w:hAnsi="仿宋_GB2312" w:eastAsia="仿宋_GB2312" w:cs="仿宋_GB2312"/>
          <w:b w:val="0"/>
          <w:bCs w:val="0"/>
          <w:sz w:val="24"/>
          <w:szCs w:val="24"/>
          <w:highlight w:val="none"/>
        </w:rPr>
        <w:t>、合同订立</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1.订立时间：</w:t>
      </w:r>
      <w:r>
        <w:rPr>
          <w:rFonts w:hint="eastAsia" w:ascii="仿宋_GB2312" w:hAnsi="仿宋_GB2312" w:eastAsia="仿宋_GB2312" w:cs="仿宋_GB2312"/>
          <w:sz w:val="24"/>
          <w:szCs w:val="24"/>
          <w:highlight w:val="none"/>
          <w:u w:val="single"/>
          <w:lang w:val="en-US" w:eastAsia="zh-CN"/>
        </w:rPr>
        <w:t xml:space="preserve">2024年 </w:t>
      </w:r>
      <w:r>
        <w:rPr>
          <w:rFonts w:hint="eastAsia" w:ascii="仿宋_GB2312" w:hAnsi="仿宋_GB2312" w:eastAsia="仿宋_GB2312" w:cs="仿宋_GB2312"/>
          <w:sz w:val="24"/>
          <w:szCs w:val="24"/>
          <w:highlight w:val="none"/>
          <w:u w:val="singl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日</w:t>
      </w:r>
      <w:r>
        <w:rPr>
          <w:rFonts w:hint="eastAsia" w:ascii="仿宋_GB2312" w:hAnsi="仿宋_GB2312" w:eastAsia="仿宋_GB2312" w:cs="仿宋_GB2312"/>
          <w:sz w:val="24"/>
          <w:szCs w:val="24"/>
          <w:highlight w:val="none"/>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2.订立地点：</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泸州市江阳区</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sz w:val="24"/>
          <w:szCs w:val="24"/>
          <w:highlight w:val="none"/>
        </w:rPr>
        <w:tab/>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八</w:t>
      </w:r>
      <w:r>
        <w:rPr>
          <w:rFonts w:hint="eastAsia" w:ascii="仿宋_GB2312" w:hAnsi="仿宋_GB2312" w:eastAsia="仿宋_GB2312" w:cs="仿宋_GB2312"/>
          <w:b w:val="0"/>
          <w:bCs w:val="0"/>
          <w:sz w:val="24"/>
          <w:szCs w:val="24"/>
          <w:highlight w:val="none"/>
        </w:rPr>
        <w:t>、合同生效</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本合同自</w:t>
      </w:r>
      <w:r>
        <w:rPr>
          <w:rFonts w:hint="eastAsia" w:ascii="仿宋_GB2312" w:hAnsi="仿宋_GB2312" w:eastAsia="仿宋_GB2312" w:cs="仿宋_GB2312"/>
          <w:sz w:val="24"/>
          <w:szCs w:val="24"/>
          <w:highlight w:val="none"/>
          <w:lang w:val="en-US" w:eastAsia="zh-CN"/>
        </w:rPr>
        <w:t>双方法定（授权）代表人签章并盖公司印章之日起生效</w:t>
      </w:r>
      <w:r>
        <w:rPr>
          <w:rFonts w:hint="eastAsia" w:ascii="仿宋_GB2312" w:hAnsi="仿宋_GB2312" w:eastAsia="仿宋_GB2312" w:cs="仿宋_GB2312"/>
          <w:sz w:val="24"/>
          <w:szCs w:val="24"/>
          <w:highlight w:val="none"/>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九</w:t>
      </w:r>
      <w:r>
        <w:rPr>
          <w:rFonts w:hint="eastAsia" w:ascii="仿宋_GB2312" w:hAnsi="仿宋_GB2312" w:eastAsia="仿宋_GB2312" w:cs="仿宋_GB2312"/>
          <w:b w:val="0"/>
          <w:bCs w:val="0"/>
          <w:sz w:val="24"/>
          <w:szCs w:val="24"/>
          <w:highlight w:val="none"/>
        </w:rPr>
        <w:t>、合同份数</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本合同一式</w:t>
      </w:r>
      <w:r>
        <w:rPr>
          <w:rFonts w:hint="eastAsia" w:ascii="仿宋_GB2312" w:hAnsi="仿宋_GB2312" w:eastAsia="仿宋_GB2312" w:cs="仿宋_GB2312"/>
          <w:sz w:val="24"/>
          <w:szCs w:val="24"/>
          <w:highlight w:val="none"/>
          <w:u w:val="single"/>
          <w:lang w:val="en-US" w:eastAsia="zh-CN"/>
        </w:rPr>
        <w:t xml:space="preserve"> 肆 </w:t>
      </w:r>
      <w:r>
        <w:rPr>
          <w:rFonts w:hint="eastAsia" w:ascii="仿宋_GB2312" w:hAnsi="仿宋_GB2312" w:eastAsia="仿宋_GB2312" w:cs="仿宋_GB2312"/>
          <w:sz w:val="24"/>
          <w:szCs w:val="24"/>
          <w:highlight w:val="none"/>
        </w:rPr>
        <w:t>份，具有同等法律效力，其中委托人执</w:t>
      </w:r>
      <w:r>
        <w:rPr>
          <w:rFonts w:hint="eastAsia" w:ascii="仿宋_GB2312" w:hAnsi="仿宋_GB2312" w:eastAsia="仿宋_GB2312" w:cs="仿宋_GB2312"/>
          <w:sz w:val="24"/>
          <w:szCs w:val="24"/>
          <w:highlight w:val="none"/>
          <w:u w:val="single"/>
          <w:lang w:val="en-US" w:eastAsia="zh-CN"/>
        </w:rPr>
        <w:t xml:space="preserve"> 叁</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份，咨询人执</w:t>
      </w:r>
      <w:r>
        <w:rPr>
          <w:rFonts w:hint="eastAsia" w:ascii="仿宋_GB2312" w:hAnsi="仿宋_GB2312" w:eastAsia="仿宋_GB2312" w:cs="仿宋_GB2312"/>
          <w:sz w:val="24"/>
          <w:szCs w:val="24"/>
          <w:highlight w:val="none"/>
          <w:u w:val="single"/>
          <w:lang w:val="en-US" w:eastAsia="zh-CN"/>
        </w:rPr>
        <w:t>壹</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lang w:val="en-US" w:eastAsia="zh-CN"/>
        </w:rPr>
        <w:t>十</w:t>
      </w:r>
      <w:r>
        <w:rPr>
          <w:rFonts w:hint="eastAsia" w:ascii="仿宋_GB2312" w:hAnsi="仿宋_GB2312" w:eastAsia="仿宋_GB2312" w:cs="仿宋_GB2312"/>
          <w:sz w:val="24"/>
          <w:szCs w:val="24"/>
          <w:lang w:val="en-US" w:eastAsia="zh-CN"/>
        </w:rPr>
        <w:t>、本合同项下联系方式含地址为司法文书送达地址。</w:t>
      </w:r>
    </w:p>
    <w:p>
      <w:pPr>
        <w:pStyle w:val="2"/>
        <w:keepNext w:val="0"/>
        <w:keepLines w:val="0"/>
        <w:pageBreakBefore w:val="0"/>
        <w:wordWrap/>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委托人</w:t>
      </w:r>
      <w:r>
        <w:rPr>
          <w:rFonts w:hint="eastAsia" w:ascii="仿宋_GB2312" w:hAnsi="仿宋_GB2312" w:eastAsia="仿宋_GB2312" w:cs="仿宋_GB2312"/>
          <w:sz w:val="24"/>
          <w:szCs w:val="24"/>
        </w:rPr>
        <w:t xml:space="preserve"> ：                              </w:t>
      </w:r>
      <w:r>
        <w:rPr>
          <w:rFonts w:hint="eastAsia" w:ascii="仿宋_GB2312" w:hAnsi="仿宋_GB2312" w:eastAsia="仿宋_GB2312" w:cs="仿宋_GB2312"/>
          <w:sz w:val="24"/>
          <w:szCs w:val="24"/>
          <w:lang w:eastAsia="zh-CN"/>
        </w:rPr>
        <w:t>咨询人</w:t>
      </w:r>
      <w:r>
        <w:rPr>
          <w:rFonts w:hint="eastAsia" w:ascii="仿宋_GB2312" w:hAnsi="仿宋_GB2312" w:eastAsia="仿宋_GB2312" w:cs="仿宋_GB2312"/>
          <w:sz w:val="24"/>
          <w:szCs w:val="24"/>
        </w:rPr>
        <w:t xml:space="preserve"> ：              </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（盖章）                                 （盖章）</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w:t>
      </w:r>
      <w:r>
        <w:rPr>
          <w:rFonts w:hint="eastAsia" w:ascii="仿宋_GB2312" w:hAnsi="仿宋_GB2312" w:eastAsia="仿宋_GB2312" w:cs="仿宋_GB2312"/>
          <w:sz w:val="24"/>
          <w:szCs w:val="24"/>
          <w:lang w:val="en-US" w:eastAsia="zh-CN"/>
        </w:rPr>
        <w:t>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法定代表人：      </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lang w:val="en-US" w:eastAsia="zh-CN"/>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委托代理</w:t>
      </w:r>
      <w:r>
        <w:rPr>
          <w:rFonts w:hint="eastAsia" w:ascii="仿宋_GB2312" w:hAnsi="仿宋_GB2312" w:eastAsia="仿宋_GB2312" w:cs="仿宋_GB2312"/>
          <w:sz w:val="24"/>
          <w:szCs w:val="24"/>
        </w:rPr>
        <w:t>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val="en-US" w:eastAsia="zh-CN"/>
        </w:rPr>
        <w:t xml:space="preserve">                          委托代理</w:t>
      </w:r>
      <w:r>
        <w:rPr>
          <w:rFonts w:hint="eastAsia" w:ascii="仿宋_GB2312" w:hAnsi="仿宋_GB2312" w:eastAsia="仿宋_GB2312" w:cs="仿宋_GB2312"/>
          <w:sz w:val="24"/>
          <w:szCs w:val="24"/>
        </w:rPr>
        <w:t>人</w:t>
      </w:r>
      <w:r>
        <w:rPr>
          <w:rFonts w:hint="eastAsia" w:ascii="仿宋_GB2312" w:hAnsi="仿宋_GB2312" w:eastAsia="仿宋_GB2312" w:cs="仿宋_GB2312"/>
          <w:sz w:val="24"/>
          <w:szCs w:val="24"/>
          <w:lang w:eastAsia="zh-CN"/>
        </w:rPr>
        <w:t>：</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lang w:val="en-US" w:eastAsia="zh-CN"/>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开户行名称：</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开户行名称：</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lang w:val="en-US" w:eastAsia="zh-CN"/>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银行账户：</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银行账户：</w:t>
      </w:r>
      <w:r>
        <w:rPr>
          <w:rFonts w:hint="eastAsia" w:ascii="仿宋_GB2312" w:hAnsi="仿宋_GB2312" w:eastAsia="仿宋_GB2312" w:cs="仿宋_GB2312"/>
          <w:sz w:val="24"/>
          <w:szCs w:val="24"/>
        </w:rPr>
        <w:t xml:space="preserve">  </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w:t>
      </w:r>
      <w:r>
        <w:rPr>
          <w:rFonts w:hint="eastAsia" w:ascii="仿宋_GB2312" w:hAnsi="仿宋_GB2312" w:eastAsia="仿宋_GB2312" w:cs="仿宋_GB2312"/>
          <w:sz w:val="24"/>
          <w:szCs w:val="24"/>
          <w:lang w:val="en-US" w:eastAsia="zh-CN"/>
        </w:rPr>
        <w:t>方式</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联系</w:t>
      </w:r>
      <w:r>
        <w:rPr>
          <w:rFonts w:hint="eastAsia" w:ascii="仿宋_GB2312" w:hAnsi="仿宋_GB2312" w:eastAsia="仿宋_GB2312" w:cs="仿宋_GB2312"/>
          <w:sz w:val="24"/>
          <w:szCs w:val="24"/>
          <w:lang w:val="en-US" w:eastAsia="zh-CN"/>
        </w:rPr>
        <w:t>方式</w:t>
      </w:r>
      <w:r>
        <w:rPr>
          <w:rFonts w:hint="eastAsia" w:ascii="仿宋_GB2312" w:hAnsi="仿宋_GB2312" w:eastAsia="仿宋_GB2312" w:cs="仿宋_GB2312"/>
          <w:sz w:val="24"/>
          <w:szCs w:val="24"/>
        </w:rPr>
        <w:t xml:space="preserve">： </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lang w:val="en-US" w:eastAsia="zh-CN"/>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联系地址</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联系地址</w:t>
      </w:r>
      <w:r>
        <w:rPr>
          <w:rFonts w:hint="eastAsia" w:ascii="仿宋_GB2312" w:hAnsi="仿宋_GB2312" w:eastAsia="仿宋_GB2312" w:cs="仿宋_GB2312"/>
          <w:sz w:val="24"/>
          <w:szCs w:val="24"/>
        </w:rPr>
        <w:t>：</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联 系 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联 系 人</w:t>
      </w:r>
      <w:r>
        <w:rPr>
          <w:rFonts w:hint="eastAsia" w:ascii="仿宋_GB2312" w:hAnsi="仿宋_GB2312" w:eastAsia="仿宋_GB2312" w:cs="仿宋_GB2312"/>
          <w:sz w:val="24"/>
          <w:szCs w:val="24"/>
        </w:rPr>
        <w:t>：</w:t>
      </w:r>
    </w:p>
    <w:p>
      <w:pPr>
        <w:keepNext w:val="0"/>
        <w:keepLines w:val="0"/>
        <w:pageBreakBefore w:val="0"/>
        <w:widowControl w:val="0"/>
        <w:wordWrap/>
        <w:topLinePunct w:val="0"/>
        <w:autoSpaceDE/>
        <w:autoSpaceDN/>
        <w:bidi w:val="0"/>
        <w:adjustRightInd/>
        <w:snapToGrid/>
        <w:spacing w:beforeLines="0" w:afterLines="0" w:line="400" w:lineRule="exact"/>
        <w:ind w:firstLine="0" w:firstLineChars="0"/>
        <w:jc w:val="center"/>
        <w:textAlignment w:val="auto"/>
        <w:rPr>
          <w:rFonts w:hint="eastAsia" w:ascii="仿宋_GB2312" w:hAnsi="仿宋_GB2312" w:eastAsia="仿宋_GB2312" w:cs="仿宋_GB2312"/>
          <w:b w:val="0"/>
          <w:sz w:val="24"/>
          <w:szCs w:val="24"/>
          <w:highlight w:val="none"/>
        </w:rPr>
      </w:pPr>
      <w:r>
        <w:rPr>
          <w:rFonts w:hint="eastAsia" w:ascii="仿宋_GB2312" w:hAnsi="仿宋_GB2312" w:eastAsia="仿宋_GB2312" w:cs="仿宋_GB2312"/>
          <w:sz w:val="24"/>
          <w:szCs w:val="24"/>
          <w:highlight w:val="none"/>
        </w:rPr>
        <w:br w:type="page"/>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b w:val="0"/>
          <w:sz w:val="24"/>
          <w:szCs w:val="24"/>
          <w:highlight w:val="none"/>
        </w:rPr>
        <w:t>第二部分</w:t>
      </w:r>
      <w:r>
        <w:rPr>
          <w:rFonts w:hint="eastAsia" w:ascii="仿宋_GB2312" w:hAnsi="仿宋_GB2312" w:eastAsia="仿宋_GB2312" w:cs="仿宋_GB2312"/>
          <w:b w:val="0"/>
          <w:sz w:val="24"/>
          <w:szCs w:val="24"/>
          <w:highlight w:val="none"/>
        </w:rPr>
        <w:tab/>
      </w:r>
      <w:r>
        <w:rPr>
          <w:rFonts w:hint="eastAsia" w:ascii="仿宋_GB2312" w:hAnsi="仿宋_GB2312" w:eastAsia="仿宋_GB2312" w:cs="仿宋_GB2312"/>
          <w:b w:val="0"/>
          <w:sz w:val="24"/>
          <w:szCs w:val="24"/>
          <w:highlight w:val="none"/>
        </w:rPr>
        <w:t>通用条件</w:t>
      </w:r>
    </w:p>
    <w:p>
      <w:pPr>
        <w:pStyle w:val="2"/>
        <w:keepNext w:val="0"/>
        <w:keepLines w:val="0"/>
        <w:pageBreakBefore w:val="0"/>
        <w:widowControl w:val="0"/>
        <w:kinsoku w:val="0"/>
        <w:wordWrap/>
        <w:overflowPunct w:val="0"/>
        <w:topLinePunct w:val="0"/>
        <w:autoSpaceDE/>
        <w:autoSpaceDN/>
        <w:bidi w:val="0"/>
        <w:adjustRightInd/>
        <w:snapToGrid/>
        <w:spacing w:beforeLines="0" w:after="0" w:afterLines="0" w:line="400" w:lineRule="exact"/>
        <w:ind w:firstLine="0" w:firstLineChars="0"/>
        <w:jc w:val="center"/>
        <w:textAlignment w:val="auto"/>
        <w:rPr>
          <w:rFonts w:hint="eastAsia" w:ascii="仿宋_GB2312" w:hAnsi="仿宋_GB2312" w:eastAsia="仿宋_GB2312" w:cs="仿宋_GB2312"/>
          <w:b w:val="0"/>
          <w:sz w:val="24"/>
          <w:szCs w:val="24"/>
          <w:highlight w:val="none"/>
        </w:rPr>
      </w:pPr>
      <w:r>
        <w:rPr>
          <w:rFonts w:hint="eastAsia" w:ascii="仿宋_GB2312" w:hAnsi="仿宋_GB2312" w:eastAsia="仿宋_GB2312" w:cs="仿宋_GB2312"/>
          <w:b w:val="0"/>
          <w:sz w:val="24"/>
          <w:szCs w:val="24"/>
          <w:highlight w:val="none"/>
        </w:rPr>
        <w:t>1.词语定义、语言、解释顺序与适用法律</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 词语定义 组成本合同的全部文件中的下列名词和用语应具有本款所赋予的含义：</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1.1.1“工程”是指按照本合同约定实施</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咨询与其他服务的建设工程。</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1.1.2“工程造价”是指工程项目建设过程中预计或实际支出的全部费用。</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1.1.3“委托人”是指本合同中委托</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咨询与其他服务的一方，及其合法的继承人或受让人。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1.1.4“咨询人”是指本合同中提供</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咨询与其他服务的一方，及其合法的继承人。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1.1.5“第三人”是指除委托人、咨询人以外与本咨询业务有关的当事人。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1.1.6“正常工作”是指本合同订立时通用条件和专用条件中约定的咨询人的工作。</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1.1.7“附加工作”是指咨询人根据合同条件完成的正常工作以外的工作。</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1.1.8“项目咨询团队”是指咨询人指派负责履行本合同的团队，其团队成员为本合同的项目咨询人员。</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1.1.9“项目负责人”是指由咨询人的法定代表人书面授权，在授权范围内负责履行本合同、主持项目咨询团队工作的负责人。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1.1.10“委托人代表”是指由委托人的法定代表人书面授权，在授权范围内行使委托人权利的人。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1.1.11“酬金”是指咨询人履行本合同义务，委托人按照本合同约定给付咨询人的金额。</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1.1.12“正常工作酬金”是指在协议书中载明的，咨询人完成正常工作，委托人应给付咨询人的酬金。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1.1.13“附加工作酬金”是指咨询人完成附加工作，委托人应给付咨询人的酬金。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1.1.14“书面形式”是指合同书、信件和数据电文（包括电报、电传、传真、电子数据交换和电子邮件）等可以有形地表现所载内容的形式。</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1.1.15“不可抗力”是指委托人和咨询人在订立本合同时不可预见，在合同履行过程中不可避免并不能克服的自然灾害和社会性突发事件，如地震、海啸、瘟疫、水灾、骚乱、暴动、战争等情形。</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 语言本合同使用中文书写、解释和说明。如专用条件约定使用两种及以上语言文字时，应以中文为准。</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 合同文件的优先顺序</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组成本合同的下列文件彼此应能相互解释、互为说明。除专用条件另有约定外，本合同文件的解释顺序如下：</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1.协议书</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2.中标通知书或委托书（如果有）；</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3.专用条件及附录；</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4.通用条件；</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5.投标函及投标函附录或造价咨询服务建议书（如果有）；</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其他合同文件。上述各项合同文件包括合同当事人就该项合同文件所作出的补充和修改，属于同一类内容的文件，应以最新签署的为准。在合同订立及履行过程中形成的与合同有关的文件均构成合同文件的组成部分。</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 适用法律</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本合同适用中华人民共和国法律、行政法规、部门规章以及工程所在地的地方性法规、自治条例、单行条例和地方政府规章等。合同当事人可以在专用条件中约定本合同适用的其他规范、规程、定额、 技术标准等规范性文件。</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2.委托人的义务</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 提供资料</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委托人应当在专用条件约定的时间内，按照附录 C 的约定无偿向咨询人提供与本合同咨询业务有关的资料。在本合同履行过程中，委托人应及时向咨询人提供最新的与本合同咨询业务有关的资料。委托人应对所提供资料的真实性、准确性、合法性与完整性负责。</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 提供工作条件委托人应为咨询人完成</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咨询提供必要的条件。</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2.2.1 委托人需要咨询人派驻项目现场咨询人员的，除专用条件另有约定外，项目咨询人员有权无偿使用附录 D 中由委托人提供的房屋及设备。</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2.2.2 委托人应负责与本工程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咨询业务有关的所有外部关系的协调，为咨询人履行本合同提供必要的外部条件。</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w w:val="98"/>
          <w:sz w:val="24"/>
          <w:szCs w:val="24"/>
          <w:highlight w:val="none"/>
        </w:rPr>
      </w:pPr>
      <w:r>
        <w:rPr>
          <w:rFonts w:hint="eastAsia" w:ascii="仿宋_GB2312" w:hAnsi="仿宋_GB2312" w:eastAsia="仿宋_GB2312" w:cs="仿宋_GB2312"/>
          <w:sz w:val="24"/>
          <w:szCs w:val="24"/>
          <w:highlight w:val="none"/>
        </w:rPr>
        <w:t xml:space="preserve">2.3 </w:t>
      </w:r>
      <w:r>
        <w:rPr>
          <w:rFonts w:hint="eastAsia" w:ascii="仿宋_GB2312" w:hAnsi="仿宋_GB2312" w:eastAsia="仿宋_GB2312" w:cs="仿宋_GB2312"/>
          <w:w w:val="98"/>
          <w:sz w:val="24"/>
          <w:szCs w:val="24"/>
          <w:highlight w:val="none"/>
        </w:rPr>
        <w:t>合理工作时限委托人应当为咨询人完成其咨询工作，设定合理的工作时限。</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2.4 委托人代表委托人应授权一名代表负责本合同的履行。委托人应在双方签订本合同7日内，将委托人代表的姓名和权限范围书面告知咨询人。委托人更换委托人代表时，应提前7日书面通知咨询人。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2.5 答复委托人应当在专用条件约定的时间内就咨询人以书面形式提交并要求做出答复的事宜给予书面答复。逾期未答复的，由此造成的工作延误和损失由委托人承担。</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2.6 支付委托人应当按照合同的约定，向咨询人支付酬金。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3.咨询人的义务</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3.1 项目咨询团队及人员</w:t>
      </w:r>
      <w:r>
        <w:rPr>
          <w:rFonts w:hint="eastAsia" w:ascii="仿宋_GB2312" w:hAnsi="仿宋_GB2312" w:eastAsia="仿宋_GB2312" w:cs="仿宋_GB2312"/>
          <w:sz w:val="24"/>
          <w:szCs w:val="24"/>
          <w:highlight w:val="none"/>
          <w:lang w:eastAsia="zh-CN"/>
        </w:rPr>
        <w:t>。</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3.1.1 项目咨询团队的主要人员应具有专用条件约定的资格条件，团队人员的数量应符合专用条件的约定。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3.1.2 项目负责人</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咨询人应以书面形式授权一名项目负责人负责履行本合同、主持项目咨询团队工作。采用招标程序签署本合同的，项目负责人应当与投标文件载明的一致。</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3.1.3 在本合同履行过程中，咨询人员应保持相对稳定，以保证咨询工作正常进行。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pPr>
        <w:pStyle w:val="2"/>
        <w:keepNext w:val="0"/>
        <w:keepLines w:val="0"/>
        <w:pageBreakBefore w:val="0"/>
        <w:kinsoku w:val="0"/>
        <w:wordWrap/>
        <w:overflowPunct w:val="0"/>
        <w:topLinePunct w:val="0"/>
        <w:bidi w:val="0"/>
        <w:snapToGrid/>
        <w:spacing w:beforeLines="0" w:after="0" w:afterLines="0" w:line="400" w:lineRule="exact"/>
        <w:ind w:firstLine="470" w:firstLineChars="200"/>
        <w:textAlignment w:val="auto"/>
        <w:rPr>
          <w:rFonts w:hint="eastAsia" w:ascii="仿宋_GB2312" w:hAnsi="仿宋_GB2312" w:eastAsia="仿宋_GB2312" w:cs="仿宋_GB2312"/>
          <w:w w:val="98"/>
          <w:sz w:val="24"/>
          <w:szCs w:val="24"/>
          <w:highlight w:val="none"/>
        </w:rPr>
      </w:pPr>
      <w:r>
        <w:rPr>
          <w:rFonts w:hint="eastAsia" w:ascii="仿宋_GB2312" w:hAnsi="仿宋_GB2312" w:eastAsia="仿宋_GB2312" w:cs="仿宋_GB2312"/>
          <w:w w:val="98"/>
          <w:sz w:val="24"/>
          <w:szCs w:val="24"/>
          <w:highlight w:val="none"/>
        </w:rPr>
        <w:t>3.1.4 咨询人员有下列情形之一，委托人要求咨询人更换的，咨询人应当更换：</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（1）存在严重过失行为的；</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（2）存在违法行为不能履行职责的；</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（3）涉嫌犯罪的；</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（4）不能胜任岗位职责的；</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（5）严重违反职业道德的；</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（6）专用条件约定的其他情形。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 咨询人的工作要求</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3.2.1 咨询人应当按照专用条件约定的时间等要求向委托人提供与工程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咨询业务有关的资料，包括咨询企业的资质证书及承担本合同业务的团队人员名单及执业（从业）资格证书、咨询工作大纲等，并按合同约定的服务范围和工作内容实施咨询业务。</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3.2.2 咨询人应当在专用条件约定的时间内，按照专用条件约定的份数、组成向委托人提交咨询成果文件。咨询人提供</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咨询服务以及出具工程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咨询成果文件应符合现行国家 或行业有关规定、标准、规范的要求。委托人要求的工程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咨询成果文件质量标准高于现行国家或行业标准的，应在专用条件中约定具体的质量标准，并相应增加服务酬金。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3.2.3 咨询人提交的工程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咨询成果文件，除加盖咨询人单位公章、工程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咨询企业执业印章外，还必须按要求加盖参加咨询工作人员的执业（从业）资格印章。</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3.2.4 咨询人应在专用条件约定的时间内，对委托人以书面形式提出的建议或者异议给予书面答复。</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3.2.5 咨询人从事工程造价咨询活动，应当遵循独立、客观、公正、诚实信用的原则，不得损害社会公共利益和他人的合法权益。</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3.2.6 咨询人承诺按照法律规定及合同约定，完成合同范围内的建设工程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咨询服务，不转包承接的</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咨询服务业务。</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3.3 咨询人的工作依据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咨询人应在专用条件内与委托人协商明确履行本合同约定的咨询服务需要适用的技术标准、规范、定额等工作依据，但不得违反国家及工程所在地的强制性标准、规范。咨询人应自行配备本条所述的技术标准、规范、定额等相关资料。必须由委托人提供的资料，应在附录 C 中载明。需要委托人协助才能获得的资料，委托人应予以协助。</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3.4 使用委托人房屋及设备的返还项目咨询人员使用委托人提供的房屋及设备的，咨询人应妥善使用和保管，在本合同终止时将上述房屋及设备按专用条件约定的时间和方式返还委托人。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4.违约责任</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 委托人的违约责任</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4.1.1 委托人不履行本合同义务或者履行义务不符合本合同约定的，应承担违约责任。双方可在专用条件中约定违约金的计算及支付方法。</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4.1.2 委托人违反本合同约定造成咨询人损失的，委托人应予以赔偿。双方可在专用条件中约定赔偿金额的确定及支付方法。</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 咨询人的违约责任</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4.2.1 咨询人不履行本合同义务或者履行义务不符合本合同约定的，应承担违约责任。双方可在专用条件中约定违约金的计算及支付方法。</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4.2.2 因咨询人违反本合同约定给委托人造成损失的，咨询人应当赔偿委托人损失。双方可在专用条件中约定赔偿金额的确定及支付方法。</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5.支付</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5.1 支付货币除专用条件另有约定外，酬金均以人民币支付。涉及外币支付的，所采用的货币种类和汇率等在专用条件中约定。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5.2 支付申请</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咨询人应在本合同约定的每次应付款日期前，向委托人提交支付申请书，支付申请书的提交日期由双方在专用条件中约定。支付申请书应当说明当期应付款总额，并列出当期应支付的款项及其金额。</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 xml:space="preserve"> 有异议部分的支付 委托人对咨询人提交的支付申请书有异议时，应当在收到咨询人提交的支付申请书后 7 日内，以书面形式向咨询人发出异议通知。无异议部分的款项应按期支付，有异议部分的款项按第 7 条约定办理。</w:t>
      </w:r>
    </w:p>
    <w:p>
      <w:pPr>
        <w:pStyle w:val="2"/>
        <w:keepNext w:val="0"/>
        <w:keepLines w:val="0"/>
        <w:pageBreakBefore w:val="0"/>
        <w:kinsoku w:val="0"/>
        <w:wordWrap/>
        <w:overflowPunct w:val="0"/>
        <w:topLinePunct w:val="0"/>
        <w:bidi w:val="0"/>
        <w:snapToGrid/>
        <w:spacing w:beforeLines="0" w:after="0" w:afterLines="0" w:line="400" w:lineRule="exact"/>
        <w:ind w:right="0" w:rightChars="0"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6.合同变更、解除与终止</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 合同变更</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6.1.1 任何一方以书面形式提出变更请求时，双方经协商一致后可进行变更。</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6.1.3 合同履行过程中，遇有与工程相关的法律法规、强制性标准颁布或修订的，双方应遵照执行。非强制性标准、规范、定额等发生变化的，双方协商确定执行依据。由此引起</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咨询的服务范围及内容、服务期限、酬金变化的，双方应通过协商确定。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6.1.4 因工程规模、服务范围及工作内容的变化等导致咨询人的工作量增减时，服务酬金应作相应调整，调整方法由双方在专用条件中约定。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 合同解除</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6.2.1 委托人与咨询人协商一致，可以解除合同。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6.2.2 有下列情形之一的，合同当事人一方或双方可以解除合同：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（1）咨询人将本合同约定的工程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咨询服务工作全部或部分转包给他人，委托人可以解除合同；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（2）咨询人提供的</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咨询服务不符合合同约定的要求，经委托人催告仍不能达到合同约定要求的，委托人可以解除合同；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（3）委托人未按合同约定支付服务酬金，经咨询人催告后，在28天内仍未支付的，咨询人可以解除合同；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（4）因不可抗力致使合同无法履行；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（5）因一方违约致使合同无法实际履行或实际履行已无必要。 除上述情形外，双方可以根据委托的服务范围及工作内容，在专用条件中约定解除合同的其他条件。</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6.2.3 任何一方提出解除合同的，应提前30天书面通知对方。</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6.2.4 合同解除后，委托人应按照合同约定向咨询人支付已完成部分的咨询服务酬金。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6.2.5 本合同解除后，本合同约定的有关结算、争议解决方式的条款仍然有效。</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6.3 合同终止除合同解除外，以下条件全部满足时，本合同终止：</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（1）咨询人完成本合同约定的全部工作；</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（2）委托人与咨询人结清并支付酬金；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（3）咨询人将委托人提供的资料交还。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7.争议解决</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7.1 协商 双方应本着诚实信用的原则协商解决本合同履行过程中发生的争议。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7.2 调解 如果双方不能在 14 日内或双方商定的其他时间内解决本合同争议，可以将其提交给专用条件约定的或事后达成协议的调解人进行调解。</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7.3 仲裁或诉讼 双方均有权不经调解直接向专用条件约定的仲裁机构申请仲裁或向有管辖权的人民法院提起诉讼。</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 xml:space="preserve"> 8.其他</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8.1 考察及相关费用 除专用条件另有约定外，咨询人经委托人同意进行考察发生的费用由委托人审核后另行支付。差旅费及相关费用的承担由双方在专用条件中约定。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8.2 奖励</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对于咨询人在服务过程中提出合理化建议，使委托人获得效益的，双方在专用条件中约定奖励金额的确定方法。奖励金额在合理化建议被采纳后，与最近一期的正常工作酬金同期支付。</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8.3 保密 在本合同履行期间或专用条件约定的期限内，双方不得泄露对方申明的保密资料，亦不得泄露与实施工程有关的第三人所提供的保密资料。保密事项在专用条件中约定。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 联络</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8.4.1 与合同有关的通知、指示、要求、决定等，均应采用书面形式，并应在专用条件约定的期限内送达接收人和送达地点。</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8.4.2 委托人和咨询人应在专用条件中约定各自的送达接收人、送达地点、电子邮箱。任何一方指定的接收人或送达地点或电子邮箱发生变动的，应提前3天以书面形式通知对方，否则视为未发生变动。</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8.4.3 委托人和咨询人应当及时签收另一方送达至送达地点和指定接收人的往来函件，如确有充分证据证明一方无正当理由拒不签收的，视为认可往来函件的内容。</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8.5 知识产权 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双方保证在履行本合同过程中不侵犯对方及第三方的知识产权。因咨询人侵犯他人知识产权所引起的责任，由咨询人承担；因委托人提供的基础资料导致侵权的，由委托人承担责任。除专用条件另有约定外，双方均有权在履行本合同保密义务并且不损害对 方利益的情况下，将履行本合同形成的有关成果文件用于企业宣传、申报奖项以及接受上级主管部门的检查。</w:t>
      </w:r>
    </w:p>
    <w:p>
      <w:pPr>
        <w:pStyle w:val="2"/>
        <w:keepNext w:val="0"/>
        <w:keepLines w:val="0"/>
        <w:pageBreakBefore w:val="0"/>
        <w:kinsoku w:val="0"/>
        <w:wordWrap/>
        <w:overflowPunct w:val="0"/>
        <w:topLinePunct w:val="0"/>
        <w:bidi w:val="0"/>
        <w:snapToGrid/>
        <w:spacing w:beforeLines="0" w:after="0" w:afterLines="0" w:line="400" w:lineRule="exact"/>
        <w:ind w:left="0" w:right="0" w:firstLine="480" w:firstLineChars="200"/>
        <w:textAlignment w:val="auto"/>
        <w:rPr>
          <w:rFonts w:hint="eastAsia" w:ascii="仿宋_GB2312" w:hAnsi="仿宋_GB2312" w:eastAsia="仿宋_GB2312" w:cs="仿宋_GB2312"/>
          <w:sz w:val="24"/>
          <w:szCs w:val="24"/>
          <w:highlight w:val="none"/>
        </w:rPr>
        <w:sectPr>
          <w:footerReference r:id="rId9" w:type="default"/>
          <w:pgSz w:w="11910" w:h="16840"/>
          <w:pgMar w:top="1440" w:right="1490" w:bottom="1440" w:left="1800" w:header="0" w:footer="998" w:gutter="0"/>
          <w:pgBorders>
            <w:top w:val="none" w:sz="0" w:space="0"/>
            <w:left w:val="none" w:sz="0" w:space="0"/>
            <w:bottom w:val="none" w:sz="0" w:space="0"/>
            <w:right w:val="none" w:sz="0" w:space="0"/>
          </w:pgBorders>
          <w:pgNumType w:fmt="decimal"/>
          <w:cols w:space="720" w:num="1"/>
        </w:sectPr>
      </w:pPr>
    </w:p>
    <w:p>
      <w:pPr>
        <w:pStyle w:val="37"/>
        <w:keepNext w:val="0"/>
        <w:keepLines w:val="0"/>
        <w:pageBreakBefore w:val="0"/>
        <w:widowControl/>
        <w:tabs>
          <w:tab w:val="left" w:pos="1504"/>
        </w:tabs>
        <w:kinsoku w:val="0"/>
        <w:wordWrap/>
        <w:overflowPunct w:val="0"/>
        <w:topLinePunct w:val="0"/>
        <w:autoSpaceDE w:val="0"/>
        <w:autoSpaceDN w:val="0"/>
        <w:bidi w:val="0"/>
        <w:adjustRightInd w:val="0"/>
        <w:snapToGrid/>
        <w:spacing w:beforeLines="0" w:after="0" w:afterLines="0" w:line="400" w:lineRule="exact"/>
        <w:ind w:firstLine="0" w:firstLineChars="0"/>
        <w:jc w:val="center"/>
        <w:textAlignment w:val="auto"/>
        <w:outlineLvl w:val="9"/>
        <w:rPr>
          <w:rFonts w:hint="eastAsia" w:ascii="仿宋_GB2312" w:hAnsi="仿宋_GB2312" w:eastAsia="仿宋_GB2312" w:cs="仿宋_GB2312"/>
          <w:b w:val="0"/>
          <w:bCs w:val="0"/>
          <w:sz w:val="24"/>
          <w:szCs w:val="24"/>
          <w:highlight w:val="none"/>
          <w:lang w:eastAsia="zh-CN"/>
        </w:rPr>
      </w:pPr>
      <w:bookmarkStart w:id="5" w:name="bookmark16"/>
      <w:bookmarkEnd w:id="5"/>
      <w:bookmarkStart w:id="6" w:name="bookmark18"/>
      <w:bookmarkEnd w:id="6"/>
      <w:bookmarkStart w:id="7" w:name="bookmark17"/>
      <w:bookmarkEnd w:id="7"/>
      <w:bookmarkStart w:id="8" w:name="_Toc455473437"/>
      <w:r>
        <w:rPr>
          <w:rFonts w:hint="eastAsia" w:ascii="仿宋_GB2312" w:hAnsi="仿宋_GB2312" w:eastAsia="仿宋_GB2312" w:cs="仿宋_GB2312"/>
          <w:b w:val="0"/>
          <w:bCs w:val="0"/>
          <w:w w:val="95"/>
          <w:sz w:val="24"/>
          <w:szCs w:val="24"/>
          <w:highlight w:val="none"/>
          <w:lang w:eastAsia="zh-CN"/>
        </w:rPr>
        <w:t>第三部分</w:t>
      </w:r>
      <w:r>
        <w:rPr>
          <w:rFonts w:hint="eastAsia" w:ascii="仿宋_GB2312" w:hAnsi="仿宋_GB2312" w:eastAsia="仿宋_GB2312" w:cs="仿宋_GB2312"/>
          <w:b w:val="0"/>
          <w:bCs w:val="0"/>
          <w:w w:val="95"/>
          <w:sz w:val="24"/>
          <w:szCs w:val="24"/>
          <w:highlight w:val="none"/>
          <w:lang w:eastAsia="zh-CN"/>
        </w:rPr>
        <w:tab/>
      </w:r>
      <w:r>
        <w:rPr>
          <w:rFonts w:hint="eastAsia" w:ascii="仿宋_GB2312" w:hAnsi="仿宋_GB2312" w:eastAsia="仿宋_GB2312" w:cs="仿宋_GB2312"/>
          <w:b w:val="0"/>
          <w:bCs w:val="0"/>
          <w:w w:val="95"/>
          <w:sz w:val="24"/>
          <w:szCs w:val="24"/>
          <w:highlight w:val="none"/>
          <w:lang w:eastAsia="zh-CN"/>
        </w:rPr>
        <w:t>专用条件</w:t>
      </w:r>
      <w:bookmarkEnd w:id="8"/>
    </w:p>
    <w:p>
      <w:pPr>
        <w:pStyle w:val="36"/>
        <w:keepNext w:val="0"/>
        <w:keepLines w:val="0"/>
        <w:pageBreakBefore w:val="0"/>
        <w:kinsoku w:val="0"/>
        <w:wordWrap/>
        <w:overflowPunct w:val="0"/>
        <w:topLinePunct w:val="0"/>
        <w:bidi w:val="0"/>
        <w:snapToGrid/>
        <w:spacing w:beforeLines="0" w:after="0" w:afterLines="0" w:line="400" w:lineRule="exact"/>
        <w:ind w:left="0" w:firstLine="480" w:firstLineChars="200"/>
        <w:textAlignment w:val="auto"/>
        <w:outlineLvl w:val="9"/>
        <w:rPr>
          <w:rFonts w:hint="eastAsia" w:ascii="仿宋_GB2312" w:hAnsi="仿宋_GB2312" w:eastAsia="仿宋_GB2312" w:cs="仿宋_GB2312"/>
          <w:b w:val="0"/>
          <w:bCs w:val="0"/>
          <w:sz w:val="24"/>
          <w:szCs w:val="24"/>
          <w:highlight w:val="none"/>
          <w:lang w:eastAsia="zh-CN"/>
        </w:rPr>
      </w:pPr>
      <w:bookmarkStart w:id="9" w:name="_Toc455473438"/>
      <w:r>
        <w:rPr>
          <w:rFonts w:hint="eastAsia" w:ascii="仿宋_GB2312" w:hAnsi="仿宋_GB2312" w:eastAsia="仿宋_GB2312" w:cs="仿宋_GB2312"/>
          <w:b w:val="0"/>
          <w:bCs w:val="0"/>
          <w:sz w:val="24"/>
          <w:szCs w:val="24"/>
          <w:highlight w:val="none"/>
          <w:lang w:eastAsia="zh-CN"/>
        </w:rPr>
        <w:t>1.词语定义、语言、解释顺序与适用法律</w:t>
      </w:r>
      <w:bookmarkEnd w:id="9"/>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rPr>
      </w:pPr>
      <w:bookmarkStart w:id="10" w:name="_Toc455473439"/>
      <w:r>
        <w:rPr>
          <w:rFonts w:hint="eastAsia" w:ascii="仿宋_GB2312" w:hAnsi="仿宋_GB2312" w:eastAsia="仿宋_GB2312" w:cs="仿宋_GB2312"/>
          <w:sz w:val="24"/>
          <w:szCs w:val="24"/>
          <w:highlight w:val="none"/>
        </w:rPr>
        <w:t>1.2 语言</w:t>
      </w:r>
      <w:bookmarkEnd w:id="10"/>
      <w:r>
        <w:rPr>
          <w:rFonts w:hint="eastAsia" w:ascii="仿宋_GB2312" w:hAnsi="仿宋_GB2312" w:eastAsia="仿宋_GB2312" w:cs="仿宋_GB2312"/>
          <w:sz w:val="24"/>
          <w:szCs w:val="24"/>
          <w:highlight w:val="none"/>
        </w:rPr>
        <w:t xml:space="preserve"> 本合同文件除使用中文外，还可用</w:t>
      </w:r>
      <w:r>
        <w:rPr>
          <w:rFonts w:hint="eastAsia" w:ascii="仿宋_GB2312" w:hAnsi="仿宋_GB2312" w:eastAsia="仿宋_GB2312" w:cs="仿宋_GB2312"/>
          <w:sz w:val="24"/>
          <w:szCs w:val="24"/>
          <w:highlight w:val="none"/>
          <w:u w:val="single"/>
        </w:rPr>
        <w:tab/>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p>
    <w:p>
      <w:pPr>
        <w:pStyle w:val="2"/>
        <w:keepNext w:val="0"/>
        <w:keepLines w:val="0"/>
        <w:pageBreakBefore w:val="0"/>
        <w:tabs>
          <w:tab w:val="left" w:pos="707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合同文件的优先顺序</w:t>
      </w:r>
    </w:p>
    <w:p>
      <w:pPr>
        <w:pStyle w:val="2"/>
        <w:keepNext w:val="0"/>
        <w:keepLines w:val="0"/>
        <w:pageBreakBefore w:val="0"/>
        <w:tabs>
          <w:tab w:val="left" w:pos="8147"/>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本合同文件的解释顺序为：</w:t>
      </w:r>
      <w:r>
        <w:rPr>
          <w:rFonts w:hint="eastAsia" w:ascii="仿宋_GB2312" w:hAnsi="仿宋_GB2312" w:eastAsia="仿宋_GB2312" w:cs="仿宋_GB2312"/>
          <w:sz w:val="24"/>
          <w:szCs w:val="24"/>
          <w:highlight w:val="none"/>
          <w:u w:val="single"/>
        </w:rPr>
        <w:t>1.本合同协议书</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sz w:val="24"/>
          <w:szCs w:val="24"/>
          <w:highlight w:val="none"/>
          <w:u w:val="single"/>
          <w:lang w:val="en-US" w:eastAsia="zh-CN"/>
        </w:rPr>
        <w:t>2.抽取申请函；3</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sz w:val="24"/>
          <w:szCs w:val="24"/>
          <w:highlight w:val="none"/>
          <w:u w:val="single"/>
          <w:lang w:val="en-US" w:eastAsia="zh-CN"/>
        </w:rPr>
        <w:t>抽取公告</w:t>
      </w:r>
      <w:r>
        <w:rPr>
          <w:rFonts w:hint="eastAsia" w:ascii="仿宋_GB2312" w:hAnsi="仿宋_GB2312" w:eastAsia="仿宋_GB2312" w:cs="仿宋_GB2312"/>
          <w:sz w:val="24"/>
          <w:szCs w:val="24"/>
          <w:highlight w:val="none"/>
          <w:u w:val="single"/>
        </w:rPr>
        <w:t>（含补遗书）</w:t>
      </w:r>
      <w:r>
        <w:rPr>
          <w:rFonts w:hint="eastAsia" w:ascii="仿宋_GB2312" w:hAnsi="仿宋_GB2312" w:eastAsia="仿宋_GB2312" w:cs="仿宋_GB2312"/>
          <w:sz w:val="24"/>
          <w:szCs w:val="24"/>
          <w:highlight w:val="none"/>
          <w:u w:val="single"/>
          <w:lang w:val="en-US" w:eastAsia="zh-CN"/>
        </w:rPr>
        <w:t>4</w:t>
      </w:r>
      <w:r>
        <w:rPr>
          <w:rFonts w:hint="eastAsia" w:ascii="仿宋_GB2312" w:hAnsi="仿宋_GB2312" w:eastAsia="仿宋_GB2312" w:cs="仿宋_GB2312"/>
          <w:sz w:val="24"/>
          <w:szCs w:val="24"/>
          <w:highlight w:val="none"/>
          <w:u w:val="single"/>
        </w:rPr>
        <w:t>.本合同专用条件</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sz w:val="24"/>
          <w:szCs w:val="24"/>
          <w:highlight w:val="none"/>
          <w:u w:val="single"/>
          <w:lang w:val="en-US" w:eastAsia="zh-CN"/>
        </w:rPr>
        <w:t>5</w:t>
      </w:r>
      <w:r>
        <w:rPr>
          <w:rFonts w:hint="eastAsia" w:ascii="仿宋_GB2312" w:hAnsi="仿宋_GB2312" w:eastAsia="仿宋_GB2312" w:cs="仿宋_GB2312"/>
          <w:sz w:val="24"/>
          <w:szCs w:val="24"/>
          <w:highlight w:val="none"/>
          <w:u w:val="single"/>
        </w:rPr>
        <w:t>.本合同通用条件</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sz w:val="24"/>
          <w:szCs w:val="24"/>
          <w:highlight w:val="none"/>
          <w:u w:val="single"/>
          <w:lang w:val="en-US" w:eastAsia="zh-CN"/>
        </w:rPr>
        <w:t>6.委托人发布的任务单；7</w:t>
      </w:r>
      <w:r>
        <w:rPr>
          <w:rFonts w:hint="eastAsia" w:ascii="仿宋_GB2312" w:hAnsi="仿宋_GB2312" w:eastAsia="仿宋_GB2312" w:cs="仿宋_GB2312"/>
          <w:sz w:val="24"/>
          <w:szCs w:val="24"/>
          <w:highlight w:val="none"/>
          <w:u w:val="single"/>
        </w:rPr>
        <w:t>.适用于本合同的其它法律法规文件。</w:t>
      </w:r>
      <w:r>
        <w:rPr>
          <w:rFonts w:hint="eastAsia" w:ascii="仿宋_GB2312" w:hAnsi="仿宋_GB2312" w:eastAsia="仿宋_GB2312" w:cs="仿宋_GB2312"/>
          <w:sz w:val="24"/>
          <w:szCs w:val="24"/>
          <w:highlight w:val="none"/>
        </w:rPr>
        <w:t xml:space="preserve"> </w:t>
      </w:r>
    </w:p>
    <w:p>
      <w:pPr>
        <w:pStyle w:val="2"/>
        <w:keepNext w:val="0"/>
        <w:keepLines w:val="0"/>
        <w:pageBreakBefore w:val="0"/>
        <w:tabs>
          <w:tab w:val="left" w:pos="8147"/>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适用法律：</w:t>
      </w:r>
      <w:r>
        <w:rPr>
          <w:rFonts w:hint="eastAsia" w:ascii="仿宋_GB2312" w:hAnsi="仿宋_GB2312" w:eastAsia="仿宋_GB2312" w:cs="仿宋_GB2312"/>
          <w:sz w:val="24"/>
          <w:szCs w:val="24"/>
          <w:highlight w:val="none"/>
          <w:u w:val="single"/>
        </w:rPr>
        <w:t>本合同适用的其他规范性文件包括: 《中华人民共和国</w:t>
      </w:r>
      <w:r>
        <w:rPr>
          <w:rFonts w:hint="eastAsia" w:ascii="仿宋_GB2312" w:hAnsi="仿宋_GB2312" w:eastAsia="仿宋_GB2312" w:cs="仿宋_GB2312"/>
          <w:sz w:val="24"/>
          <w:szCs w:val="24"/>
          <w:highlight w:val="none"/>
          <w:u w:val="single"/>
          <w:lang w:eastAsia="zh-CN"/>
        </w:rPr>
        <w:t>民法典</w:t>
      </w:r>
      <w:r>
        <w:rPr>
          <w:rFonts w:hint="eastAsia" w:ascii="仿宋_GB2312" w:hAnsi="仿宋_GB2312" w:eastAsia="仿宋_GB2312" w:cs="仿宋_GB2312"/>
          <w:sz w:val="24"/>
          <w:szCs w:val="24"/>
          <w:highlight w:val="none"/>
          <w:u w:val="single"/>
        </w:rPr>
        <w:t>》、《中华人民共和国建筑法》、《中华人民共和国招标投标法》</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sz w:val="24"/>
          <w:szCs w:val="24"/>
          <w:highlight w:val="none"/>
          <w:u w:val="single"/>
        </w:rPr>
        <w:t>《工程造价咨询业务操作指导规程》(中价协[2002]第016号)</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color w:val="000000"/>
          <w:sz w:val="24"/>
          <w:szCs w:val="24"/>
          <w:highlight w:val="none"/>
          <w:u w:val="single"/>
          <w:lang w:eastAsia="zh-CN"/>
        </w:rPr>
        <w:t>《建设工程造价咨询成果文件质量标准》（</w:t>
      </w:r>
      <w:r>
        <w:rPr>
          <w:rFonts w:hint="eastAsia" w:ascii="仿宋_GB2312" w:hAnsi="仿宋_GB2312" w:eastAsia="仿宋_GB2312" w:cs="仿宋_GB2312"/>
          <w:color w:val="000000"/>
          <w:sz w:val="24"/>
          <w:szCs w:val="24"/>
          <w:highlight w:val="none"/>
          <w:u w:val="single"/>
          <w:lang w:val="en-US" w:eastAsia="zh-CN"/>
        </w:rPr>
        <w:t>CECA/GC7</w:t>
      </w:r>
      <w:r>
        <w:rPr>
          <w:rFonts w:hint="eastAsia" w:ascii="仿宋_GB2312" w:hAnsi="仿宋_GB2312" w:eastAsia="仿宋_GB2312" w:cs="仿宋_GB2312"/>
          <w:color w:val="000000"/>
          <w:sz w:val="24"/>
          <w:szCs w:val="24"/>
          <w:highlight w:val="none"/>
          <w:u w:val="single"/>
          <w:lang w:eastAsia="zh-CN"/>
        </w:rPr>
        <w:t>）、《建设项目施工图预算编审规程》（</w:t>
      </w:r>
      <w:r>
        <w:rPr>
          <w:rFonts w:hint="eastAsia" w:ascii="仿宋_GB2312" w:hAnsi="仿宋_GB2312" w:eastAsia="仿宋_GB2312" w:cs="仿宋_GB2312"/>
          <w:color w:val="000000"/>
          <w:sz w:val="24"/>
          <w:szCs w:val="24"/>
          <w:highlight w:val="none"/>
          <w:u w:val="single"/>
          <w:lang w:val="en-US" w:eastAsia="zh-CN"/>
        </w:rPr>
        <w:t>CECA/GC5</w:t>
      </w:r>
      <w:r>
        <w:rPr>
          <w:rFonts w:hint="eastAsia" w:ascii="仿宋_GB2312" w:hAnsi="仿宋_GB2312" w:eastAsia="仿宋_GB2312" w:cs="仿宋_GB2312"/>
          <w:color w:val="000000"/>
          <w:sz w:val="24"/>
          <w:szCs w:val="24"/>
          <w:highlight w:val="none"/>
          <w:u w:val="single"/>
          <w:lang w:eastAsia="zh-CN"/>
        </w:rPr>
        <w:t>）《建设工程工程量清单计价规范》（</w:t>
      </w:r>
      <w:r>
        <w:rPr>
          <w:rFonts w:hint="eastAsia" w:ascii="仿宋_GB2312" w:hAnsi="仿宋_GB2312" w:eastAsia="仿宋_GB2312" w:cs="仿宋_GB2312"/>
          <w:color w:val="000000"/>
          <w:sz w:val="24"/>
          <w:szCs w:val="24"/>
          <w:highlight w:val="none"/>
          <w:u w:val="single"/>
          <w:lang w:val="en-US" w:eastAsia="zh-CN"/>
        </w:rPr>
        <w:t>GB50500</w:t>
      </w:r>
      <w:r>
        <w:rPr>
          <w:rFonts w:hint="eastAsia" w:ascii="仿宋_GB2312" w:hAnsi="仿宋_GB2312" w:eastAsia="仿宋_GB2312" w:cs="仿宋_GB2312"/>
          <w:color w:val="000000"/>
          <w:sz w:val="24"/>
          <w:szCs w:val="24"/>
          <w:highlight w:val="none"/>
          <w:u w:val="single"/>
          <w:lang w:eastAsia="zh-CN"/>
        </w:rPr>
        <w:t>）</w:t>
      </w:r>
      <w:r>
        <w:rPr>
          <w:rFonts w:hint="eastAsia" w:ascii="仿宋_GB2312" w:hAnsi="仿宋_GB2312" w:eastAsia="仿宋_GB2312" w:cs="仿宋_GB2312"/>
          <w:b w:val="0"/>
          <w:bCs w:val="0"/>
          <w:color w:val="000000"/>
          <w:kern w:val="0"/>
          <w:sz w:val="24"/>
          <w:szCs w:val="24"/>
          <w:highlight w:val="none"/>
          <w:lang w:eastAsia="zh-CN"/>
        </w:rPr>
        <w:t>、</w:t>
      </w:r>
      <w:r>
        <w:rPr>
          <w:rFonts w:hint="eastAsia" w:ascii="仿宋_GB2312" w:hAnsi="仿宋_GB2312" w:eastAsia="仿宋_GB2312" w:cs="仿宋_GB2312"/>
          <w:b w:val="0"/>
          <w:bCs w:val="0"/>
          <w:color w:val="000000"/>
          <w:kern w:val="2"/>
          <w:sz w:val="24"/>
          <w:szCs w:val="24"/>
          <w:highlight w:val="none"/>
          <w:u w:val="single"/>
          <w:lang w:eastAsia="zh-CN"/>
        </w:rPr>
        <w:t>《四川省工程造价咨询服务标准》（川建价师协【</w:t>
      </w:r>
      <w:r>
        <w:rPr>
          <w:rFonts w:hint="eastAsia" w:ascii="仿宋_GB2312" w:hAnsi="仿宋_GB2312" w:eastAsia="仿宋_GB2312" w:cs="仿宋_GB2312"/>
          <w:b w:val="0"/>
          <w:bCs w:val="0"/>
          <w:color w:val="000000"/>
          <w:kern w:val="2"/>
          <w:sz w:val="24"/>
          <w:szCs w:val="24"/>
          <w:highlight w:val="none"/>
          <w:u w:val="single"/>
          <w:lang w:val="en-US" w:eastAsia="zh-CN"/>
        </w:rPr>
        <w:t>2017</w:t>
      </w:r>
      <w:r>
        <w:rPr>
          <w:rFonts w:hint="eastAsia" w:ascii="仿宋_GB2312" w:hAnsi="仿宋_GB2312" w:eastAsia="仿宋_GB2312" w:cs="仿宋_GB2312"/>
          <w:b w:val="0"/>
          <w:bCs w:val="0"/>
          <w:color w:val="000000"/>
          <w:kern w:val="2"/>
          <w:sz w:val="24"/>
          <w:szCs w:val="24"/>
          <w:highlight w:val="none"/>
          <w:u w:val="single"/>
          <w:lang w:eastAsia="zh-CN"/>
        </w:rPr>
        <w:t>】</w:t>
      </w:r>
      <w:r>
        <w:rPr>
          <w:rFonts w:hint="eastAsia" w:ascii="仿宋_GB2312" w:hAnsi="仿宋_GB2312" w:eastAsia="仿宋_GB2312" w:cs="仿宋_GB2312"/>
          <w:b w:val="0"/>
          <w:bCs w:val="0"/>
          <w:color w:val="000000"/>
          <w:kern w:val="2"/>
          <w:sz w:val="24"/>
          <w:szCs w:val="24"/>
          <w:highlight w:val="none"/>
          <w:u w:val="single"/>
          <w:lang w:val="en-US" w:eastAsia="zh-CN"/>
        </w:rPr>
        <w:t>11号</w:t>
      </w:r>
      <w:r>
        <w:rPr>
          <w:rFonts w:hint="eastAsia" w:ascii="仿宋_GB2312" w:hAnsi="仿宋_GB2312" w:eastAsia="仿宋_GB2312" w:cs="仿宋_GB2312"/>
          <w:b w:val="0"/>
          <w:bCs w:val="0"/>
          <w:color w:val="000000"/>
          <w:kern w:val="2"/>
          <w:sz w:val="24"/>
          <w:szCs w:val="24"/>
          <w:highlight w:val="none"/>
          <w:u w:val="single"/>
          <w:lang w:eastAsia="zh-CN"/>
        </w:rPr>
        <w:t>）</w:t>
      </w:r>
      <w:r>
        <w:rPr>
          <w:rFonts w:hint="eastAsia" w:ascii="仿宋_GB2312" w:hAnsi="仿宋_GB2312" w:eastAsia="仿宋_GB2312" w:cs="仿宋_GB2312"/>
          <w:color w:val="000000"/>
          <w:sz w:val="24"/>
          <w:szCs w:val="24"/>
          <w:highlight w:val="none"/>
          <w:u w:val="single"/>
          <w:lang w:eastAsia="zh-CN"/>
        </w:rPr>
        <w:t>等</w:t>
      </w:r>
      <w:r>
        <w:rPr>
          <w:rFonts w:hint="eastAsia" w:ascii="仿宋_GB2312" w:hAnsi="仿宋_GB2312" w:eastAsia="仿宋_GB2312" w:cs="仿宋_GB2312"/>
          <w:sz w:val="24"/>
          <w:szCs w:val="24"/>
          <w:highlight w:val="none"/>
          <w:u w:val="single"/>
        </w:rPr>
        <w:t xml:space="preserve"> 现行的适用于本合同的法律法规</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color w:val="000000"/>
          <w:sz w:val="24"/>
          <w:szCs w:val="24"/>
          <w:highlight w:val="none"/>
          <w:u w:val="single"/>
          <w:lang w:eastAsia="zh-CN"/>
        </w:rPr>
        <w:t>规范或要求</w:t>
      </w:r>
      <w:r>
        <w:rPr>
          <w:rFonts w:hint="eastAsia" w:ascii="仿宋_GB2312" w:hAnsi="仿宋_GB2312" w:eastAsia="仿宋_GB2312" w:cs="仿宋_GB2312"/>
          <w:sz w:val="24"/>
          <w:szCs w:val="24"/>
          <w:highlight w:val="none"/>
          <w:u w:val="single"/>
        </w:rPr>
        <w:t>文件。</w:t>
      </w:r>
    </w:p>
    <w:p>
      <w:pPr>
        <w:pStyle w:val="36"/>
        <w:keepNext w:val="0"/>
        <w:keepLines w:val="0"/>
        <w:pageBreakBefore w:val="0"/>
        <w:kinsoku w:val="0"/>
        <w:wordWrap/>
        <w:overflowPunct w:val="0"/>
        <w:topLinePunct w:val="0"/>
        <w:bidi w:val="0"/>
        <w:snapToGrid/>
        <w:spacing w:beforeLines="0" w:after="0" w:afterLines="0" w:line="400" w:lineRule="exact"/>
        <w:ind w:left="0" w:firstLine="480" w:firstLineChars="200"/>
        <w:textAlignment w:val="auto"/>
        <w:outlineLvl w:val="9"/>
        <w:rPr>
          <w:rFonts w:hint="eastAsia" w:ascii="仿宋_GB2312" w:hAnsi="仿宋_GB2312" w:eastAsia="仿宋_GB2312" w:cs="仿宋_GB2312"/>
          <w:b w:val="0"/>
          <w:bCs w:val="0"/>
          <w:sz w:val="24"/>
          <w:szCs w:val="24"/>
          <w:highlight w:val="none"/>
          <w:lang w:eastAsia="zh-CN"/>
        </w:rPr>
      </w:pPr>
      <w:bookmarkStart w:id="11" w:name="_Toc455473440"/>
      <w:r>
        <w:rPr>
          <w:rFonts w:hint="eastAsia" w:ascii="仿宋_GB2312" w:hAnsi="仿宋_GB2312" w:eastAsia="仿宋_GB2312" w:cs="仿宋_GB2312"/>
          <w:b w:val="0"/>
          <w:bCs w:val="0"/>
          <w:sz w:val="24"/>
          <w:szCs w:val="24"/>
          <w:highlight w:val="none"/>
          <w:lang w:eastAsia="zh-CN"/>
        </w:rPr>
        <w:t>2.委托人的义务</w:t>
      </w:r>
      <w:bookmarkEnd w:id="11"/>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rPr>
      </w:pPr>
      <w:bookmarkStart w:id="12" w:name="_Toc455473441"/>
      <w:r>
        <w:rPr>
          <w:rFonts w:hint="eastAsia" w:ascii="仿宋_GB2312" w:hAnsi="仿宋_GB2312" w:eastAsia="仿宋_GB2312" w:cs="仿宋_GB2312"/>
          <w:sz w:val="24"/>
          <w:szCs w:val="24"/>
          <w:highlight w:val="none"/>
        </w:rPr>
        <w:t>2.1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提供资料</w:t>
      </w:r>
      <w:bookmarkEnd w:id="12"/>
    </w:p>
    <w:p>
      <w:pPr>
        <w:pStyle w:val="2"/>
        <w:keepNext w:val="0"/>
        <w:keepLines w:val="0"/>
        <w:pageBreakBefore w:val="0"/>
        <w:tabs>
          <w:tab w:val="left" w:pos="323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委托人按照附录</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C</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约定无偿向咨询人提供与本合同业务有关资料的时间为：</w:t>
      </w:r>
      <w:r>
        <w:rPr>
          <w:rFonts w:hint="eastAsia" w:ascii="仿宋_GB2312" w:hAnsi="仿宋_GB2312" w:eastAsia="仿宋_GB2312" w:cs="仿宋_GB2312"/>
          <w:sz w:val="24"/>
          <w:szCs w:val="24"/>
          <w:highlight w:val="none"/>
          <w:u w:val="single"/>
        </w:rPr>
        <w:t>根据进度需要及时提供，最迟在</w:t>
      </w:r>
      <w:r>
        <w:rPr>
          <w:rFonts w:hint="eastAsia" w:ascii="仿宋_GB2312" w:hAnsi="仿宋_GB2312" w:eastAsia="仿宋_GB2312" w:cs="仿宋_GB2312"/>
          <w:sz w:val="24"/>
          <w:szCs w:val="24"/>
          <w:highlight w:val="none"/>
          <w:u w:val="single"/>
          <w:lang w:eastAsia="zh-CN"/>
        </w:rPr>
        <w:t>委托人发布任务单后</w:t>
      </w:r>
      <w:r>
        <w:rPr>
          <w:rFonts w:hint="eastAsia" w:ascii="仿宋_GB2312" w:hAnsi="仿宋_GB2312" w:eastAsia="仿宋_GB2312" w:cs="仿宋_GB2312"/>
          <w:sz w:val="24"/>
          <w:szCs w:val="24"/>
          <w:highlight w:val="none"/>
          <w:u w:val="single"/>
          <w:lang w:val="en-US" w:eastAsia="zh-CN"/>
        </w:rPr>
        <w:t>5</w:t>
      </w:r>
      <w:r>
        <w:rPr>
          <w:rFonts w:hint="eastAsia" w:ascii="仿宋_GB2312" w:hAnsi="仿宋_GB2312" w:eastAsia="仿宋_GB2312" w:cs="仿宋_GB2312"/>
          <w:sz w:val="24"/>
          <w:szCs w:val="24"/>
          <w:highlight w:val="none"/>
          <w:u w:val="single"/>
        </w:rPr>
        <w:t>日内。</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rPr>
      </w:pPr>
      <w:bookmarkStart w:id="13" w:name="_Toc455473442"/>
      <w:r>
        <w:rPr>
          <w:rFonts w:hint="eastAsia" w:ascii="仿宋_GB2312" w:hAnsi="仿宋_GB2312" w:eastAsia="仿宋_GB2312" w:cs="仿宋_GB2312"/>
          <w:sz w:val="24"/>
          <w:szCs w:val="24"/>
          <w:highlight w:val="none"/>
        </w:rPr>
        <w:t>2.2</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提供工作条件</w:t>
      </w:r>
      <w:bookmarkEnd w:id="13"/>
    </w:p>
    <w:p>
      <w:pPr>
        <w:pStyle w:val="2"/>
        <w:keepNext w:val="0"/>
        <w:keepLines w:val="0"/>
        <w:pageBreakBefore w:val="0"/>
        <w:tabs>
          <w:tab w:val="left" w:pos="815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项目咨询人员自行考虑。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u w:val="single"/>
        </w:rPr>
      </w:pPr>
      <w:bookmarkStart w:id="14" w:name="_Toc455473443"/>
      <w:r>
        <w:rPr>
          <w:rFonts w:hint="eastAsia" w:ascii="仿宋_GB2312" w:hAnsi="仿宋_GB2312" w:eastAsia="仿宋_GB2312" w:cs="仿宋_GB2312"/>
          <w:sz w:val="24"/>
          <w:szCs w:val="24"/>
          <w:highlight w:val="none"/>
        </w:rPr>
        <w:t>2.4</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委托人代表</w:t>
      </w:r>
      <w:bookmarkEnd w:id="14"/>
    </w:p>
    <w:p>
      <w:pPr>
        <w:pStyle w:val="2"/>
        <w:keepNext w:val="0"/>
        <w:keepLines w:val="0"/>
        <w:pageBreakBefore w:val="0"/>
        <w:tabs>
          <w:tab w:val="left" w:pos="4439"/>
          <w:tab w:val="left" w:pos="821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委托人代表为</w:t>
      </w:r>
      <w:r>
        <w:rPr>
          <w:rFonts w:hint="eastAsia" w:ascii="仿宋_GB2312" w:hAnsi="仿宋_GB2312" w:eastAsia="仿宋_GB2312" w:cs="仿宋_GB2312"/>
          <w:sz w:val="24"/>
          <w:szCs w:val="24"/>
          <w:highlight w:val="none"/>
          <w:lang w:val="en-US" w:eastAsia="zh-CN"/>
        </w:rPr>
        <w:t>各业务单位自行拟派</w:t>
      </w:r>
      <w:r>
        <w:rPr>
          <w:rFonts w:hint="eastAsia" w:ascii="仿宋_GB2312" w:hAnsi="仿宋_GB2312" w:eastAsia="仿宋_GB2312" w:cs="仿宋_GB2312"/>
          <w:sz w:val="24"/>
          <w:szCs w:val="24"/>
          <w:highlight w:val="none"/>
          <w:u w:val="none"/>
          <w:lang w:val="en-US" w:eastAsia="zh-CN"/>
        </w:rPr>
        <w:t>，</w:t>
      </w:r>
      <w:r>
        <w:rPr>
          <w:rFonts w:hint="eastAsia" w:ascii="仿宋_GB2312" w:hAnsi="仿宋_GB2312" w:eastAsia="仿宋_GB2312" w:cs="仿宋_GB2312"/>
          <w:sz w:val="24"/>
          <w:szCs w:val="24"/>
          <w:highlight w:val="none"/>
        </w:rPr>
        <w:t>其权限范围：</w:t>
      </w:r>
      <w:r>
        <w:rPr>
          <w:rFonts w:hint="eastAsia" w:ascii="仿宋_GB2312" w:hAnsi="仿宋_GB2312" w:eastAsia="仿宋_GB2312" w:cs="仿宋_GB2312"/>
          <w:sz w:val="24"/>
          <w:szCs w:val="24"/>
          <w:highlight w:val="none"/>
          <w:u w:val="single"/>
          <w:lang w:val="en-US" w:eastAsia="zh-CN"/>
        </w:rPr>
        <w:t>向咨询人发放预算评审业务委派单</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 xml:space="preserve">。 </w:t>
      </w:r>
    </w:p>
    <w:p>
      <w:pPr>
        <w:pStyle w:val="2"/>
        <w:keepNext w:val="0"/>
        <w:keepLines w:val="0"/>
        <w:pageBreakBefore w:val="0"/>
        <w:tabs>
          <w:tab w:val="left" w:pos="4439"/>
          <w:tab w:val="left" w:pos="821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2.5</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答复</w:t>
      </w:r>
    </w:p>
    <w:p>
      <w:pPr>
        <w:pStyle w:val="2"/>
        <w:keepNext w:val="0"/>
        <w:keepLines w:val="0"/>
        <w:pageBreakBefore w:val="0"/>
        <w:tabs>
          <w:tab w:val="left" w:pos="287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委托人同意在</w:t>
      </w:r>
      <w:r>
        <w:rPr>
          <w:rFonts w:hint="eastAsia" w:ascii="仿宋_GB2312" w:hAnsi="仿宋_GB2312" w:eastAsia="仿宋_GB2312" w:cs="仿宋_GB2312"/>
          <w:sz w:val="24"/>
          <w:szCs w:val="24"/>
          <w:highlight w:val="none"/>
          <w:lang w:eastAsia="zh-CN"/>
        </w:rPr>
        <w:t>收到咨询人任务单后</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3 </w:t>
      </w:r>
      <w:r>
        <w:rPr>
          <w:rFonts w:hint="eastAsia" w:ascii="仿宋_GB2312" w:hAnsi="仿宋_GB2312" w:eastAsia="仿宋_GB2312" w:cs="仿宋_GB2312"/>
          <w:sz w:val="24"/>
          <w:szCs w:val="24"/>
          <w:highlight w:val="none"/>
        </w:rPr>
        <w:t>日内，对咨询人书面提交并要求做出决定的事宜给予书面答复</w:t>
      </w:r>
      <w:r>
        <w:rPr>
          <w:rFonts w:hint="eastAsia" w:ascii="仿宋_GB2312" w:hAnsi="仿宋_GB2312" w:eastAsia="仿宋_GB2312" w:cs="仿宋_GB2312"/>
          <w:sz w:val="24"/>
          <w:szCs w:val="24"/>
          <w:highlight w:val="none"/>
          <w:lang w:eastAsia="zh-CN"/>
        </w:rPr>
        <w:t>，限期内未答复的默认对本次任务单无异议</w:t>
      </w:r>
      <w:r>
        <w:rPr>
          <w:rFonts w:hint="eastAsia" w:ascii="仿宋_GB2312" w:hAnsi="仿宋_GB2312" w:eastAsia="仿宋_GB2312" w:cs="仿宋_GB2312"/>
          <w:sz w:val="24"/>
          <w:szCs w:val="24"/>
          <w:highlight w:val="none"/>
        </w:rPr>
        <w:t>。</w:t>
      </w:r>
    </w:p>
    <w:p>
      <w:pPr>
        <w:pStyle w:val="36"/>
        <w:keepNext w:val="0"/>
        <w:keepLines w:val="0"/>
        <w:pageBreakBefore w:val="0"/>
        <w:kinsoku w:val="0"/>
        <w:wordWrap/>
        <w:overflowPunct w:val="0"/>
        <w:topLinePunct w:val="0"/>
        <w:bidi w:val="0"/>
        <w:snapToGrid/>
        <w:spacing w:beforeLines="0" w:after="0" w:afterLines="0" w:line="400" w:lineRule="exact"/>
        <w:ind w:left="0" w:firstLine="480" w:firstLineChars="200"/>
        <w:textAlignment w:val="auto"/>
        <w:outlineLvl w:val="9"/>
        <w:rPr>
          <w:rFonts w:hint="eastAsia" w:ascii="仿宋_GB2312" w:hAnsi="仿宋_GB2312" w:eastAsia="仿宋_GB2312" w:cs="仿宋_GB2312"/>
          <w:b w:val="0"/>
          <w:bCs w:val="0"/>
          <w:sz w:val="24"/>
          <w:szCs w:val="24"/>
          <w:highlight w:val="none"/>
          <w:lang w:eastAsia="zh-CN"/>
        </w:rPr>
      </w:pPr>
      <w:bookmarkStart w:id="15" w:name="_Toc455473444"/>
      <w:r>
        <w:rPr>
          <w:rFonts w:hint="eastAsia" w:ascii="仿宋_GB2312" w:hAnsi="仿宋_GB2312" w:eastAsia="仿宋_GB2312" w:cs="仿宋_GB2312"/>
          <w:b w:val="0"/>
          <w:bCs w:val="0"/>
          <w:sz w:val="24"/>
          <w:szCs w:val="24"/>
          <w:highlight w:val="none"/>
          <w:lang w:eastAsia="zh-CN"/>
        </w:rPr>
        <w:t>3.咨询人的义务</w:t>
      </w:r>
      <w:bookmarkEnd w:id="15"/>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rPr>
      </w:pPr>
      <w:bookmarkStart w:id="16" w:name="_Toc455473445"/>
      <w:r>
        <w:rPr>
          <w:rFonts w:hint="eastAsia" w:ascii="仿宋_GB2312" w:hAnsi="仿宋_GB2312" w:eastAsia="仿宋_GB2312" w:cs="仿宋_GB2312"/>
          <w:sz w:val="24"/>
          <w:szCs w:val="24"/>
          <w:highlight w:val="none"/>
        </w:rPr>
        <w:t>3.1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咨询团队及人员</w:t>
      </w:r>
      <w:bookmarkEnd w:id="16"/>
    </w:p>
    <w:p>
      <w:pPr>
        <w:pStyle w:val="2"/>
        <w:keepNext w:val="0"/>
        <w:keepLines w:val="0"/>
        <w:pageBreakBefore w:val="0"/>
        <w:tabs>
          <w:tab w:val="left" w:pos="2879"/>
          <w:tab w:val="left" w:pos="6299"/>
        </w:tabs>
        <w:kinsoku w:val="0"/>
        <w:wordWrap/>
        <w:overflowPunct w:val="0"/>
        <w:topLinePunct w:val="0"/>
        <w:bidi w:val="0"/>
        <w:snapToGrid/>
        <w:spacing w:beforeLines="0" w:after="0" w:afterLines="0" w:line="400" w:lineRule="exact"/>
        <w:ind w:left="239" w:leftChars="114" w:right="0" w:firstLine="240" w:firstLineChars="1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lang w:eastAsia="zh-CN"/>
        </w:rPr>
        <w:t>预算审核</w:t>
      </w:r>
      <w:r>
        <w:rPr>
          <w:rFonts w:hint="eastAsia" w:ascii="仿宋_GB2312" w:hAnsi="仿宋_GB2312" w:eastAsia="仿宋_GB2312" w:cs="仿宋_GB2312"/>
          <w:sz w:val="24"/>
          <w:szCs w:val="24"/>
          <w:highlight w:val="none"/>
        </w:rPr>
        <w:t>咨询团队的主要人员应具</w:t>
      </w:r>
      <w:r>
        <w:rPr>
          <w:rFonts w:hint="eastAsia" w:ascii="仿宋_GB2312" w:hAnsi="仿宋_GB2312" w:eastAsia="仿宋_GB2312" w:cs="仿宋_GB2312"/>
          <w:sz w:val="24"/>
          <w:szCs w:val="24"/>
          <w:highlight w:val="none"/>
          <w:u w:val="single"/>
          <w:lang w:val="en-US" w:eastAsia="zh-CN"/>
        </w:rPr>
        <w:t>造价员以上</w:t>
      </w:r>
      <w:r>
        <w:rPr>
          <w:rFonts w:hint="eastAsia" w:ascii="仿宋_GB2312" w:hAnsi="仿宋_GB2312" w:eastAsia="仿宋_GB2312" w:cs="仿宋_GB2312"/>
          <w:sz w:val="24"/>
          <w:szCs w:val="24"/>
          <w:highlight w:val="none"/>
        </w:rPr>
        <w:t>资格条件，团队人员的数量为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人。</w:t>
      </w:r>
    </w:p>
    <w:p>
      <w:pPr>
        <w:pStyle w:val="2"/>
        <w:keepNext w:val="0"/>
        <w:keepLines w:val="0"/>
        <w:pageBreakBefore w:val="0"/>
        <w:tabs>
          <w:tab w:val="left" w:pos="3810"/>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3.1.2</w:t>
      </w:r>
      <w:r>
        <w:rPr>
          <w:rFonts w:hint="eastAsia" w:ascii="仿宋_GB2312" w:hAnsi="仿宋_GB2312" w:eastAsia="仿宋_GB2312" w:cs="仿宋_GB2312"/>
          <w:color w:val="auto"/>
          <w:spacing w:val="-60"/>
          <w:sz w:val="24"/>
          <w:szCs w:val="24"/>
          <w:highlight w:val="none"/>
        </w:rPr>
        <w:t xml:space="preserve"> </w:t>
      </w:r>
      <w:r>
        <w:rPr>
          <w:rFonts w:hint="eastAsia" w:ascii="仿宋_GB2312" w:hAnsi="仿宋_GB2312" w:eastAsia="仿宋_GB2312" w:cs="仿宋_GB2312"/>
          <w:color w:val="auto"/>
          <w:sz w:val="24"/>
          <w:szCs w:val="24"/>
          <w:highlight w:val="none"/>
          <w:lang w:eastAsia="zh-CN"/>
        </w:rPr>
        <w:t>审核</w:t>
      </w:r>
      <w:r>
        <w:rPr>
          <w:rFonts w:hint="eastAsia" w:ascii="仿宋_GB2312" w:hAnsi="仿宋_GB2312" w:eastAsia="仿宋_GB2312" w:cs="仿宋_GB2312"/>
          <w:color w:val="auto"/>
          <w:sz w:val="24"/>
          <w:szCs w:val="24"/>
          <w:highlight w:val="none"/>
        </w:rPr>
        <w:t>负责人为：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审核</w:t>
      </w:r>
      <w:r>
        <w:rPr>
          <w:rFonts w:hint="eastAsia" w:ascii="仿宋_GB2312" w:hAnsi="仿宋_GB2312" w:eastAsia="仿宋_GB2312" w:cs="仿宋_GB2312"/>
          <w:color w:val="auto"/>
          <w:sz w:val="24"/>
          <w:szCs w:val="24"/>
          <w:highlight w:val="none"/>
        </w:rPr>
        <w:t>负责人为履行本合同的权限为：</w:t>
      </w:r>
      <w:r>
        <w:rPr>
          <w:rFonts w:hint="eastAsia" w:ascii="仿宋_GB2312" w:hAnsi="仿宋_GB2312" w:eastAsia="仿宋_GB2312" w:cs="仿宋_GB2312"/>
          <w:color w:val="auto"/>
          <w:sz w:val="24"/>
          <w:szCs w:val="24"/>
          <w:highlight w:val="none"/>
          <w:u w:val="single"/>
          <w:lang w:val="en-US" w:eastAsia="zh-CN"/>
        </w:rPr>
        <w:t>负责项目的审核工作</w:t>
      </w:r>
      <w:r>
        <w:rPr>
          <w:rFonts w:hint="eastAsia" w:ascii="仿宋_GB2312" w:hAnsi="仿宋_GB2312" w:eastAsia="仿宋_GB2312" w:cs="仿宋_GB2312"/>
          <w:color w:val="auto"/>
          <w:sz w:val="24"/>
          <w:szCs w:val="24"/>
          <w:highlight w:val="none"/>
        </w:rPr>
        <w:t>。</w:t>
      </w:r>
    </w:p>
    <w:p>
      <w:pPr>
        <w:pStyle w:val="2"/>
        <w:keepNext w:val="0"/>
        <w:keepLines w:val="0"/>
        <w:pageBreakBefore w:val="0"/>
        <w:tabs>
          <w:tab w:val="left" w:pos="8279"/>
        </w:tabs>
        <w:kinsoku w:val="0"/>
        <w:wordWrap/>
        <w:overflowPunct w:val="0"/>
        <w:topLinePunct w:val="0"/>
        <w:bidi w:val="0"/>
        <w:snapToGrid/>
        <w:spacing w:beforeLines="0" w:after="0" w:afterLines="0" w:line="400" w:lineRule="exact"/>
        <w:ind w:firstLine="480" w:firstLineChars="200"/>
        <w:jc w:val="left"/>
        <w:textAlignment w:val="auto"/>
        <w:rPr>
          <w:rFonts w:hint="eastAsia" w:ascii="仿宋_GB2312" w:hAnsi="仿宋_GB2312" w:eastAsia="仿宋_GB2312" w:cs="仿宋_GB2312"/>
          <w:color w:val="auto"/>
          <w:sz w:val="24"/>
          <w:szCs w:val="24"/>
          <w:highlight w:val="none"/>
        </w:rPr>
      </w:pPr>
      <w:bookmarkStart w:id="17" w:name="bookmark19"/>
      <w:bookmarkEnd w:id="17"/>
      <w:r>
        <w:rPr>
          <w:rFonts w:hint="eastAsia" w:ascii="仿宋_GB2312" w:hAnsi="仿宋_GB2312" w:eastAsia="仿宋_GB2312" w:cs="仿宋_GB2312"/>
          <w:color w:val="auto"/>
          <w:sz w:val="24"/>
          <w:szCs w:val="24"/>
          <w:highlight w:val="none"/>
        </w:rPr>
        <w:t>3.1.3</w:t>
      </w:r>
      <w:r>
        <w:rPr>
          <w:rFonts w:hint="eastAsia" w:ascii="仿宋_GB2312" w:hAnsi="仿宋_GB2312" w:eastAsia="仿宋_GB2312" w:cs="仿宋_GB2312"/>
          <w:color w:val="auto"/>
          <w:spacing w:val="-60"/>
          <w:sz w:val="24"/>
          <w:szCs w:val="24"/>
          <w:highlight w:val="none"/>
        </w:rPr>
        <w:t xml:space="preserve"> </w:t>
      </w:r>
      <w:r>
        <w:rPr>
          <w:rFonts w:hint="eastAsia" w:ascii="仿宋_GB2312" w:hAnsi="仿宋_GB2312" w:eastAsia="仿宋_GB2312" w:cs="仿宋_GB2312"/>
          <w:color w:val="auto"/>
          <w:sz w:val="24"/>
          <w:szCs w:val="24"/>
          <w:highlight w:val="none"/>
        </w:rPr>
        <w:t>咨询人更换</w:t>
      </w:r>
      <w:r>
        <w:rPr>
          <w:rFonts w:hint="eastAsia" w:ascii="仿宋_GB2312" w:hAnsi="仿宋_GB2312" w:eastAsia="仿宋_GB2312" w:cs="仿宋_GB2312"/>
          <w:color w:val="auto"/>
          <w:sz w:val="24"/>
          <w:szCs w:val="24"/>
          <w:highlight w:val="none"/>
          <w:lang w:eastAsia="zh-CN"/>
        </w:rPr>
        <w:t>预算审核</w:t>
      </w:r>
      <w:r>
        <w:rPr>
          <w:rFonts w:hint="eastAsia" w:ascii="仿宋_GB2312" w:hAnsi="仿宋_GB2312" w:eastAsia="仿宋_GB2312" w:cs="仿宋_GB2312"/>
          <w:color w:val="auto"/>
          <w:sz w:val="24"/>
          <w:szCs w:val="24"/>
          <w:highlight w:val="none"/>
        </w:rPr>
        <w:t>咨询团队其他咨询人员的约定</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项目负责人为：</w:t>
      </w:r>
      <w:r>
        <w:rPr>
          <w:rFonts w:hint="eastAsia" w:ascii="仿宋_GB2312" w:hAnsi="仿宋_GB2312" w:eastAsia="仿宋_GB2312" w:cs="仿宋_GB2312"/>
          <w:color w:val="auto"/>
          <w:sz w:val="24"/>
          <w:szCs w:val="24"/>
          <w:highlight w:val="none"/>
          <w:u w:val="single"/>
          <w:lang w:eastAsia="zh-CN"/>
        </w:rPr>
        <w:t>主要负责人不得更换（除委托人书面要求），其他人员更换需提前一个月书面通知委托人</w:t>
      </w:r>
      <w:r>
        <w:rPr>
          <w:rFonts w:hint="eastAsia" w:ascii="仿宋_GB2312" w:hAnsi="仿宋_GB2312" w:eastAsia="仿宋_GB2312" w:cs="仿宋_GB2312"/>
          <w:color w:val="auto"/>
          <w:sz w:val="24"/>
          <w:szCs w:val="24"/>
          <w:highlight w:val="none"/>
        </w:rPr>
        <w:t xml:space="preserve">。 </w:t>
      </w:r>
    </w:p>
    <w:p>
      <w:pPr>
        <w:pStyle w:val="2"/>
        <w:keepNext w:val="0"/>
        <w:keepLines w:val="0"/>
        <w:pageBreakBefore w:val="0"/>
        <w:tabs>
          <w:tab w:val="left" w:pos="80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3.1.4</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委托人要求更换咨询人员的情形：</w:t>
      </w:r>
      <w:r>
        <w:rPr>
          <w:rFonts w:hint="eastAsia" w:ascii="仿宋_GB2312" w:hAnsi="仿宋_GB2312" w:eastAsia="仿宋_GB2312" w:cs="仿宋_GB2312"/>
          <w:sz w:val="24"/>
          <w:szCs w:val="24"/>
          <w:highlight w:val="none"/>
          <w:u w:val="single"/>
        </w:rPr>
        <w:t>不能满足委托人要求或不能胜任该工作</w:t>
      </w:r>
      <w:r>
        <w:rPr>
          <w:rFonts w:hint="eastAsia" w:ascii="仿宋_GB2312" w:hAnsi="仿宋_GB2312" w:eastAsia="仿宋_GB2312" w:cs="仿宋_GB2312"/>
          <w:sz w:val="24"/>
          <w:szCs w:val="24"/>
          <w:highlight w:val="none"/>
        </w:rPr>
        <w:t>。</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rPr>
      </w:pPr>
      <w:bookmarkStart w:id="18" w:name="_Toc455473446"/>
      <w:r>
        <w:rPr>
          <w:rFonts w:hint="eastAsia" w:ascii="仿宋_GB2312" w:hAnsi="仿宋_GB2312" w:eastAsia="仿宋_GB2312" w:cs="仿宋_GB2312"/>
          <w:sz w:val="24"/>
          <w:szCs w:val="24"/>
          <w:highlight w:val="none"/>
        </w:rPr>
        <w:t>3.2</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咨询人的工作要求</w:t>
      </w:r>
      <w:bookmarkEnd w:id="18"/>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rPr>
        <w:t>3.2.</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咨询人向委托人提供咨询成果文件的名称、组成、时间、份数及质量标准：</w:t>
      </w:r>
      <w:r>
        <w:rPr>
          <w:rFonts w:hint="eastAsia" w:ascii="仿宋_GB2312" w:hAnsi="仿宋_GB2312" w:eastAsia="仿宋_GB2312" w:cs="仿宋_GB2312"/>
          <w:sz w:val="24"/>
          <w:szCs w:val="24"/>
          <w:highlight w:val="none"/>
          <w:u w:val="single"/>
        </w:rPr>
        <w:t>详见附录</w:t>
      </w:r>
      <w:r>
        <w:rPr>
          <w:rFonts w:hint="eastAsia" w:ascii="仿宋_GB2312" w:hAnsi="仿宋_GB2312" w:eastAsia="仿宋_GB2312" w:cs="仿宋_GB2312"/>
          <w:spacing w:val="-60"/>
          <w:sz w:val="24"/>
          <w:szCs w:val="24"/>
          <w:highlight w:val="none"/>
          <w:u w:val="single"/>
        </w:rPr>
        <w:t xml:space="preserve"> </w:t>
      </w:r>
      <w:r>
        <w:rPr>
          <w:rFonts w:hint="eastAsia" w:ascii="仿宋_GB2312" w:hAnsi="仿宋_GB2312" w:eastAsia="仿宋_GB2312" w:cs="仿宋_GB2312"/>
          <w:sz w:val="24"/>
          <w:szCs w:val="24"/>
          <w:highlight w:val="none"/>
          <w:u w:val="single"/>
        </w:rPr>
        <w:t>B。</w:t>
      </w:r>
      <w:r>
        <w:rPr>
          <w:rFonts w:hint="eastAsia" w:ascii="仿宋_GB2312" w:hAnsi="仿宋_GB2312" w:eastAsia="仿宋_GB2312" w:cs="仿宋_GB2312"/>
          <w:sz w:val="24"/>
          <w:szCs w:val="24"/>
          <w:highlight w:val="none"/>
          <w:u w:val="single"/>
          <w:lang w:val="en-US" w:eastAsia="zh-CN"/>
        </w:rPr>
        <w:t>具体要求如下：</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color w:val="000000"/>
          <w:sz w:val="24"/>
          <w:szCs w:val="24"/>
          <w:u w:val="single"/>
        </w:rPr>
      </w:pPr>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u w:val="single"/>
        </w:rPr>
        <w:t>咨询人应在收到</w:t>
      </w:r>
      <w:r>
        <w:rPr>
          <w:rFonts w:hint="eastAsia" w:ascii="仿宋_GB2312" w:hAnsi="仿宋_GB2312" w:eastAsia="仿宋_GB2312" w:cs="仿宋_GB2312"/>
          <w:sz w:val="24"/>
          <w:szCs w:val="24"/>
          <w:highlight w:val="none"/>
          <w:u w:val="single"/>
        </w:rPr>
        <w:t>委托人按照</w:t>
      </w:r>
      <w:r>
        <w:rPr>
          <w:rFonts w:hint="eastAsia" w:ascii="仿宋_GB2312" w:hAnsi="仿宋_GB2312" w:eastAsia="仿宋_GB2312" w:cs="仿宋_GB2312"/>
          <w:sz w:val="24"/>
          <w:szCs w:val="24"/>
          <w:highlight w:val="none"/>
          <w:u w:val="single"/>
          <w:lang w:eastAsia="zh-CN"/>
        </w:rPr>
        <w:t>本合同</w:t>
      </w:r>
      <w:r>
        <w:rPr>
          <w:rFonts w:hint="eastAsia" w:ascii="仿宋_GB2312" w:hAnsi="仿宋_GB2312" w:eastAsia="仿宋_GB2312" w:cs="仿宋_GB2312"/>
          <w:sz w:val="24"/>
          <w:szCs w:val="24"/>
          <w:highlight w:val="none"/>
          <w:u w:val="single"/>
          <w:lang w:val="en-US" w:eastAsia="zh-CN"/>
        </w:rPr>
        <w:t>2.1条提供的资料</w:t>
      </w:r>
      <w:r>
        <w:rPr>
          <w:rFonts w:hint="eastAsia" w:ascii="仿宋_GB2312" w:hAnsi="仿宋_GB2312" w:eastAsia="仿宋_GB2312" w:cs="仿宋_GB2312"/>
          <w:b w:val="0"/>
          <w:color w:val="000000"/>
          <w:sz w:val="24"/>
          <w:szCs w:val="24"/>
          <w:u w:val="single"/>
          <w:lang w:eastAsia="zh-CN"/>
        </w:rPr>
        <w:t>后</w:t>
      </w:r>
      <w:r>
        <w:rPr>
          <w:rFonts w:hint="eastAsia" w:ascii="仿宋_GB2312" w:hAnsi="仿宋_GB2312" w:eastAsia="仿宋_GB2312" w:cs="仿宋_GB2312"/>
          <w:b w:val="0"/>
          <w:color w:val="000000"/>
          <w:sz w:val="24"/>
          <w:szCs w:val="24"/>
          <w:u w:val="single"/>
          <w:lang w:val="en-US" w:eastAsia="zh-CN"/>
        </w:rPr>
        <w:t>15天</w:t>
      </w:r>
      <w:r>
        <w:rPr>
          <w:rFonts w:hint="eastAsia" w:ascii="仿宋_GB2312" w:hAnsi="仿宋_GB2312" w:eastAsia="仿宋_GB2312" w:cs="仿宋_GB2312"/>
          <w:b w:val="0"/>
          <w:color w:val="000000"/>
          <w:sz w:val="24"/>
          <w:szCs w:val="24"/>
          <w:u w:val="single"/>
        </w:rPr>
        <w:t>内提交合格的工程</w:t>
      </w:r>
      <w:r>
        <w:rPr>
          <w:rFonts w:hint="eastAsia" w:ascii="仿宋_GB2312" w:hAnsi="仿宋_GB2312" w:eastAsia="仿宋_GB2312" w:cs="仿宋_GB2312"/>
          <w:b w:val="0"/>
          <w:color w:val="000000"/>
          <w:sz w:val="24"/>
          <w:szCs w:val="24"/>
          <w:u w:val="single"/>
          <w:lang w:val="en-US" w:eastAsia="zh-CN"/>
        </w:rPr>
        <w:t>预算评审</w:t>
      </w:r>
      <w:r>
        <w:rPr>
          <w:rFonts w:hint="eastAsia" w:ascii="仿宋_GB2312" w:hAnsi="仿宋_GB2312" w:eastAsia="仿宋_GB2312" w:cs="仿宋_GB2312"/>
          <w:b w:val="0"/>
          <w:color w:val="000000"/>
          <w:sz w:val="24"/>
          <w:szCs w:val="24"/>
          <w:u w:val="single"/>
        </w:rPr>
        <w:t>咨询成果，包括纸质文件肆套和电子文件壹套</w:t>
      </w:r>
      <w:r>
        <w:rPr>
          <w:rFonts w:hint="eastAsia" w:ascii="仿宋_GB2312" w:hAnsi="仿宋_GB2312" w:eastAsia="仿宋_GB2312" w:cs="仿宋_GB2312"/>
          <w:b w:val="0"/>
          <w:color w:val="000000"/>
          <w:sz w:val="24"/>
          <w:szCs w:val="24"/>
          <w:u w:val="single"/>
          <w:lang w:eastAsia="zh-CN"/>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color w:val="000000"/>
          <w:sz w:val="24"/>
          <w:szCs w:val="24"/>
          <w:u w:val="single"/>
        </w:rPr>
      </w:pPr>
      <w:r>
        <w:rPr>
          <w:rFonts w:hint="eastAsia" w:ascii="仿宋_GB2312" w:hAnsi="仿宋_GB2312" w:eastAsia="仿宋_GB2312" w:cs="仿宋_GB2312"/>
          <w:b w:val="0"/>
          <w:color w:val="000000"/>
          <w:sz w:val="24"/>
          <w:szCs w:val="24"/>
          <w:u w:val="single"/>
        </w:rPr>
        <w:t>（</w:t>
      </w:r>
      <w:r>
        <w:rPr>
          <w:rFonts w:hint="eastAsia" w:ascii="仿宋_GB2312" w:hAnsi="仿宋_GB2312" w:eastAsia="仿宋_GB2312" w:cs="仿宋_GB2312"/>
          <w:b w:val="0"/>
          <w:color w:val="000000"/>
          <w:sz w:val="24"/>
          <w:szCs w:val="24"/>
          <w:u w:val="single"/>
          <w:lang w:val="en-US" w:eastAsia="zh-CN"/>
        </w:rPr>
        <w:t>2</w:t>
      </w:r>
      <w:r>
        <w:rPr>
          <w:rFonts w:hint="eastAsia" w:ascii="仿宋_GB2312" w:hAnsi="仿宋_GB2312" w:eastAsia="仿宋_GB2312" w:cs="仿宋_GB2312"/>
          <w:b w:val="0"/>
          <w:color w:val="000000"/>
          <w:sz w:val="24"/>
          <w:szCs w:val="24"/>
          <w:u w:val="single"/>
        </w:rPr>
        <w:t>）确保电子文件与纸质文件一致。如电子文件与纸质文件不一致，招标控制价以纸质文件为准；招标工程量清单以由《泸州市建设工程商务标招标书编制系统》编制生成统一的电子商务招标文件，格式为*.ZBS的电子版为准</w:t>
      </w:r>
      <w:r>
        <w:rPr>
          <w:rFonts w:hint="eastAsia" w:ascii="仿宋_GB2312" w:hAnsi="仿宋_GB2312" w:eastAsia="仿宋_GB2312" w:cs="仿宋_GB2312"/>
          <w:b w:val="0"/>
          <w:color w:val="000000"/>
          <w:sz w:val="24"/>
          <w:szCs w:val="24"/>
          <w:u w:val="single"/>
          <w:lang w:eastAsia="zh-CN"/>
        </w:rPr>
        <w:t>；</w:t>
      </w:r>
    </w:p>
    <w:p>
      <w:pPr>
        <w:pStyle w:val="2"/>
        <w:keepNext w:val="0"/>
        <w:keepLines w:val="0"/>
        <w:pageBreakBefore w:val="0"/>
        <w:tabs>
          <w:tab w:val="left" w:pos="83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咨询人应在收到委托人以书面形式提出的建议或者异议后</w:t>
      </w:r>
      <w:r>
        <w:rPr>
          <w:rFonts w:hint="eastAsia" w:ascii="仿宋_GB2312" w:hAnsi="仿宋_GB2312" w:eastAsia="仿宋_GB2312" w:cs="仿宋_GB2312"/>
          <w:sz w:val="24"/>
          <w:szCs w:val="24"/>
          <w:highlight w:val="none"/>
          <w:u w:val="single"/>
        </w:rPr>
        <w:t>7</w:t>
      </w:r>
      <w:r>
        <w:rPr>
          <w:rFonts w:hint="eastAsia" w:ascii="仿宋_GB2312" w:hAnsi="仿宋_GB2312" w:eastAsia="仿宋_GB2312" w:cs="仿宋_GB2312"/>
          <w:sz w:val="24"/>
          <w:szCs w:val="24"/>
          <w:highlight w:val="none"/>
        </w:rPr>
        <w:t xml:space="preserve"> 日内给予书面答复。</w:t>
      </w:r>
      <w:bookmarkStart w:id="19" w:name="_Toc455473447"/>
    </w:p>
    <w:bookmarkEnd w:id="19"/>
    <w:p>
      <w:pPr>
        <w:pStyle w:val="2"/>
        <w:keepNext w:val="0"/>
        <w:keepLines w:val="0"/>
        <w:pageBreakBefore w:val="0"/>
        <w:tabs>
          <w:tab w:val="left" w:pos="83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3.3咨询人的工作依据经双方协商，本合同约定的</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咨询服务适用的技术标准、规范、定额等工作依据为：</w:t>
      </w:r>
      <w:r>
        <w:rPr>
          <w:rFonts w:hint="eastAsia" w:ascii="仿宋_GB2312" w:hAnsi="仿宋_GB2312" w:eastAsia="仿宋_GB2312" w:cs="仿宋_GB2312"/>
          <w:color w:val="000000"/>
          <w:sz w:val="24"/>
          <w:szCs w:val="24"/>
          <w:u w:val="single"/>
        </w:rPr>
        <w:t>中华人民共和国国家标准GB50500-2013《建筑工程工程量清单计价规范》、现行《四川省建设工程清单计价定额》、及配套定额有关事项的通知等相关文件及当地政府相关规定</w:t>
      </w:r>
      <w:r>
        <w:rPr>
          <w:rFonts w:hint="eastAsia" w:ascii="仿宋_GB2312" w:hAnsi="仿宋_GB2312" w:eastAsia="仿宋_GB2312" w:cs="仿宋_GB2312"/>
          <w:sz w:val="24"/>
          <w:szCs w:val="24"/>
          <w:highlight w:val="none"/>
          <w:u w:val="single"/>
        </w:rPr>
        <w:t>；若本合同未约定，执行工程所在地现行相关法律法规、行业标准。</w:t>
      </w:r>
    </w:p>
    <w:p>
      <w:pPr>
        <w:pStyle w:val="2"/>
        <w:keepNext w:val="0"/>
        <w:keepLines w:val="0"/>
        <w:pageBreakBefore w:val="0"/>
        <w:tabs>
          <w:tab w:val="left" w:pos="83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3.4使用委托人房屋及设备的返还：</w:t>
      </w:r>
      <w:r>
        <w:rPr>
          <w:rFonts w:hint="eastAsia" w:ascii="仿宋_GB2312" w:hAnsi="仿宋_GB2312" w:eastAsia="仿宋_GB2312" w:cs="仿宋_GB2312"/>
          <w:sz w:val="24"/>
          <w:szCs w:val="24"/>
          <w:highlight w:val="none"/>
          <w:u w:val="single"/>
          <w:lang w:eastAsia="zh-CN"/>
        </w:rPr>
        <w:t>房屋及设备由咨询人自行准备</w:t>
      </w:r>
      <w:r>
        <w:rPr>
          <w:rFonts w:hint="eastAsia" w:ascii="仿宋_GB2312" w:hAnsi="仿宋_GB2312" w:eastAsia="仿宋_GB2312" w:cs="仿宋_GB2312"/>
          <w:sz w:val="24"/>
          <w:szCs w:val="24"/>
          <w:highlight w:val="none"/>
          <w:u w:val="single"/>
        </w:rPr>
        <w:t>。</w:t>
      </w:r>
    </w:p>
    <w:p>
      <w:pPr>
        <w:pStyle w:val="2"/>
        <w:keepNext w:val="0"/>
        <w:keepLines w:val="0"/>
        <w:pageBreakBefore w:val="0"/>
        <w:wordWrap/>
        <w:topLinePunct w:val="0"/>
        <w:bidi w:val="0"/>
        <w:snapToGrid/>
        <w:spacing w:beforeLines="0" w:after="0" w:afterLines="0" w:line="400" w:lineRule="exact"/>
        <w:ind w:right="0" w:rightChars="0" w:firstLine="480" w:firstLineChars="200"/>
        <w:textAlignment w:val="auto"/>
        <w:rPr>
          <w:rFonts w:hint="default" w:ascii="仿宋_GB2312" w:hAnsi="仿宋_GB2312" w:eastAsia="仿宋_GB2312" w:cs="仿宋_GB2312"/>
          <w:sz w:val="24"/>
          <w:szCs w:val="24"/>
          <w:highlight w:val="yellow"/>
          <w:lang w:val="en-US" w:eastAsia="zh-CN"/>
        </w:rPr>
      </w:pPr>
      <w:r>
        <w:rPr>
          <w:rFonts w:hint="eastAsia" w:ascii="仿宋_GB2312" w:hAnsi="仿宋_GB2312" w:eastAsia="仿宋_GB2312" w:cs="仿宋_GB2312"/>
          <w:color w:val="000000"/>
          <w:sz w:val="24"/>
          <w:szCs w:val="24"/>
          <w:highlight w:val="none"/>
        </w:rPr>
        <w:t>3.5</w:t>
      </w:r>
      <w:r>
        <w:rPr>
          <w:rFonts w:hint="eastAsia" w:ascii="仿宋_GB2312" w:hAnsi="仿宋_GB2312" w:eastAsia="仿宋_GB2312" w:cs="仿宋_GB2312"/>
          <w:sz w:val="24"/>
          <w:szCs w:val="24"/>
          <w:highlight w:val="none"/>
        </w:rPr>
        <w:t>咨询人在最终成果文件</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按照</w:t>
      </w:r>
      <w:r>
        <w:rPr>
          <w:rFonts w:hint="eastAsia" w:ascii="仿宋_GB2312" w:hAnsi="仿宋_GB2312" w:eastAsia="仿宋_GB2312" w:cs="仿宋_GB2312"/>
          <w:sz w:val="24"/>
          <w:u w:val="none"/>
          <w:lang w:val="en-US" w:eastAsia="zh-CN"/>
        </w:rPr>
        <w:t>《泸州市江阳区政府投资项目预算评审管理办法》</w:t>
      </w:r>
      <w:r>
        <w:rPr>
          <w:rStyle w:val="18"/>
          <w:rFonts w:hint="eastAsia" w:ascii="仿宋_GB2312" w:hAnsi="仿宋_GB2312" w:eastAsia="仿宋_GB2312" w:cs="仿宋_GB2312"/>
          <w:b w:val="0"/>
          <w:color w:val="333333"/>
          <w:sz w:val="24"/>
          <w:szCs w:val="24"/>
          <w:u w:val="none"/>
          <w:lang w:eastAsia="zh-CN"/>
        </w:rPr>
        <w:t>（</w:t>
      </w:r>
      <w:r>
        <w:rPr>
          <w:rStyle w:val="18"/>
          <w:rFonts w:hint="eastAsia" w:ascii="仿宋_GB2312" w:hAnsi="仿宋_GB2312" w:eastAsia="仿宋_GB2312" w:cs="仿宋_GB2312"/>
          <w:b w:val="0"/>
          <w:color w:val="333333"/>
          <w:sz w:val="24"/>
          <w:szCs w:val="24"/>
          <w:u w:val="none"/>
        </w:rPr>
        <w:t>泸江</w:t>
      </w:r>
      <w:r>
        <w:rPr>
          <w:rStyle w:val="18"/>
          <w:rFonts w:hint="eastAsia" w:ascii="仿宋_GB2312" w:hAnsi="仿宋_GB2312" w:eastAsia="仿宋_GB2312" w:cs="仿宋_GB2312"/>
          <w:b w:val="0"/>
          <w:color w:val="333333"/>
          <w:sz w:val="24"/>
          <w:szCs w:val="24"/>
          <w:u w:val="none"/>
          <w:lang w:eastAsia="zh-CN"/>
        </w:rPr>
        <w:t>府</w:t>
      </w:r>
      <w:r>
        <w:rPr>
          <w:rStyle w:val="18"/>
          <w:rFonts w:hint="eastAsia" w:ascii="仿宋_GB2312" w:hAnsi="仿宋_GB2312" w:eastAsia="仿宋_GB2312" w:cs="仿宋_GB2312"/>
          <w:b w:val="0"/>
          <w:color w:val="333333"/>
          <w:sz w:val="24"/>
          <w:szCs w:val="24"/>
          <w:u w:val="none"/>
        </w:rPr>
        <w:t>[201</w:t>
      </w:r>
      <w:r>
        <w:rPr>
          <w:rStyle w:val="18"/>
          <w:rFonts w:hint="eastAsia" w:ascii="仿宋_GB2312" w:hAnsi="仿宋_GB2312" w:eastAsia="仿宋_GB2312" w:cs="仿宋_GB2312"/>
          <w:b w:val="0"/>
          <w:color w:val="333333"/>
          <w:sz w:val="24"/>
          <w:szCs w:val="24"/>
          <w:u w:val="none"/>
          <w:lang w:val="en-US" w:eastAsia="zh-CN"/>
        </w:rPr>
        <w:t>9</w:t>
      </w:r>
      <w:r>
        <w:rPr>
          <w:rStyle w:val="18"/>
          <w:rFonts w:hint="eastAsia" w:ascii="仿宋_GB2312" w:hAnsi="仿宋_GB2312" w:eastAsia="仿宋_GB2312" w:cs="仿宋_GB2312"/>
          <w:b w:val="0"/>
          <w:color w:val="333333"/>
          <w:sz w:val="24"/>
          <w:szCs w:val="24"/>
          <w:u w:val="none"/>
        </w:rPr>
        <w:t>]</w:t>
      </w:r>
      <w:r>
        <w:rPr>
          <w:rStyle w:val="18"/>
          <w:rFonts w:hint="eastAsia" w:ascii="仿宋_GB2312" w:hAnsi="仿宋_GB2312" w:eastAsia="仿宋_GB2312" w:cs="仿宋_GB2312"/>
          <w:b w:val="0"/>
          <w:color w:val="333333"/>
          <w:sz w:val="24"/>
          <w:szCs w:val="24"/>
          <w:u w:val="none"/>
          <w:lang w:val="en-US" w:eastAsia="zh-CN"/>
        </w:rPr>
        <w:t>95</w:t>
      </w:r>
      <w:r>
        <w:rPr>
          <w:rStyle w:val="18"/>
          <w:rFonts w:hint="eastAsia" w:ascii="仿宋_GB2312" w:hAnsi="仿宋_GB2312" w:eastAsia="仿宋_GB2312" w:cs="仿宋_GB2312"/>
          <w:b w:val="0"/>
          <w:color w:val="333333"/>
          <w:sz w:val="24"/>
          <w:szCs w:val="24"/>
          <w:u w:val="none"/>
        </w:rPr>
        <w:t>号</w:t>
      </w:r>
      <w:r>
        <w:rPr>
          <w:rStyle w:val="18"/>
          <w:rFonts w:hint="eastAsia" w:ascii="仿宋_GB2312" w:hAnsi="仿宋_GB2312" w:eastAsia="仿宋_GB2312" w:cs="仿宋_GB2312"/>
          <w:b w:val="0"/>
          <w:color w:val="333333"/>
          <w:sz w:val="24"/>
          <w:szCs w:val="24"/>
          <w:u w:val="none"/>
          <w:lang w:eastAsia="zh-CN"/>
        </w:rPr>
        <w:t>）</w:t>
      </w:r>
      <w:r>
        <w:rPr>
          <w:rStyle w:val="18"/>
          <w:rFonts w:hint="eastAsia" w:ascii="仿宋_GB2312" w:hAnsi="仿宋_GB2312" w:eastAsia="仿宋_GB2312" w:cs="仿宋_GB2312"/>
          <w:b w:val="0"/>
          <w:color w:val="333333"/>
          <w:sz w:val="24"/>
          <w:szCs w:val="24"/>
          <w:u w:val="none"/>
          <w:lang w:val="en-US" w:eastAsia="zh-CN"/>
        </w:rPr>
        <w:t>文件进行（本文件咨询人已知晓并充分了解）。</w:t>
      </w:r>
    </w:p>
    <w:p>
      <w:pPr>
        <w:pStyle w:val="2"/>
        <w:keepNext w:val="0"/>
        <w:keepLines w:val="0"/>
        <w:pageBreakBefore w:val="0"/>
        <w:widowControl/>
        <w:kinsoku/>
        <w:wordWrap/>
        <w:overflowPunct/>
        <w:topLinePunct w:val="0"/>
        <w:autoSpaceDE/>
        <w:autoSpaceDN/>
        <w:bidi w:val="0"/>
        <w:adjustRightInd/>
        <w:snapToGrid/>
        <w:spacing w:beforeLines="0" w:after="0" w:afterLines="0" w:line="400" w:lineRule="exact"/>
        <w:ind w:right="0" w:rightChars="0" w:firstLine="480" w:firstLineChars="200"/>
        <w:jc w:val="left"/>
        <w:textAlignment w:val="auto"/>
        <w:outlineLvl w:val="9"/>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rPr>
        <w:t>3.</w:t>
      </w:r>
      <w:r>
        <w:rPr>
          <w:rFonts w:hint="eastAsia" w:ascii="仿宋_GB2312" w:hAnsi="仿宋_GB2312" w:eastAsia="仿宋_GB2312" w:cs="仿宋_GB2312"/>
          <w:b w:val="0"/>
          <w:bCs w:val="0"/>
          <w:sz w:val="24"/>
          <w:szCs w:val="24"/>
          <w:highlight w:val="none"/>
          <w:lang w:val="en-US" w:eastAsia="zh-CN"/>
        </w:rPr>
        <w:t>6</w:t>
      </w:r>
      <w:r>
        <w:rPr>
          <w:rFonts w:hint="eastAsia" w:ascii="仿宋_GB2312" w:hAnsi="仿宋_GB2312" w:eastAsia="仿宋_GB2312" w:cs="仿宋_GB2312"/>
          <w:b w:val="0"/>
          <w:bCs w:val="0"/>
          <w:sz w:val="24"/>
          <w:szCs w:val="24"/>
          <w:highlight w:val="none"/>
        </w:rPr>
        <w:t>咨询人必须在泸州有固定的办公场所。</w:t>
      </w:r>
      <w:r>
        <w:rPr>
          <w:rFonts w:hint="eastAsia" w:ascii="仿宋_GB2312" w:hAnsi="仿宋_GB2312" w:eastAsia="仿宋_GB2312" w:cs="仿宋_GB2312"/>
          <w:b w:val="0"/>
          <w:bCs w:val="0"/>
          <w:sz w:val="24"/>
          <w:szCs w:val="24"/>
          <w:highlight w:val="none"/>
          <w:lang w:val="en-US" w:eastAsia="zh-CN"/>
        </w:rPr>
        <w:t>根据各</w:t>
      </w:r>
      <w:r>
        <w:rPr>
          <w:rFonts w:hint="eastAsia" w:ascii="仿宋_GB2312" w:hAnsi="仿宋_GB2312" w:eastAsia="仿宋_GB2312" w:cs="仿宋_GB2312"/>
          <w:b w:val="0"/>
          <w:bCs w:val="0"/>
          <w:sz w:val="24"/>
          <w:szCs w:val="24"/>
          <w:highlight w:val="none"/>
        </w:rPr>
        <w:t>项目</w:t>
      </w:r>
      <w:r>
        <w:rPr>
          <w:rFonts w:hint="eastAsia" w:ascii="仿宋_GB2312" w:hAnsi="仿宋_GB2312" w:eastAsia="仿宋_GB2312" w:cs="仿宋_GB2312"/>
          <w:b w:val="0"/>
          <w:bCs w:val="0"/>
          <w:sz w:val="24"/>
          <w:szCs w:val="24"/>
          <w:highlight w:val="none"/>
          <w:lang w:val="en-US" w:eastAsia="zh-CN"/>
        </w:rPr>
        <w:t>的主要性质派遣</w:t>
      </w:r>
      <w:r>
        <w:rPr>
          <w:rFonts w:hint="eastAsia" w:ascii="仿宋_GB2312" w:hAnsi="仿宋_GB2312" w:eastAsia="仿宋_GB2312" w:cs="仿宋_GB2312"/>
          <w:b w:val="0"/>
          <w:bCs w:val="0"/>
          <w:sz w:val="24"/>
          <w:szCs w:val="24"/>
          <w:highlight w:val="none"/>
        </w:rPr>
        <w:t>相关</w:t>
      </w:r>
      <w:r>
        <w:rPr>
          <w:rFonts w:hint="eastAsia" w:ascii="仿宋_GB2312" w:hAnsi="仿宋_GB2312" w:eastAsia="仿宋_GB2312" w:cs="仿宋_GB2312"/>
          <w:b w:val="0"/>
          <w:bCs w:val="0"/>
          <w:sz w:val="24"/>
          <w:szCs w:val="24"/>
          <w:highlight w:val="none"/>
          <w:lang w:val="en-US" w:eastAsia="zh-CN"/>
        </w:rPr>
        <w:t>的</w:t>
      </w:r>
      <w:r>
        <w:rPr>
          <w:rFonts w:hint="eastAsia" w:ascii="仿宋_GB2312" w:hAnsi="仿宋_GB2312" w:eastAsia="仿宋_GB2312" w:cs="仿宋_GB2312"/>
          <w:b w:val="0"/>
          <w:bCs w:val="0"/>
          <w:sz w:val="24"/>
          <w:szCs w:val="24"/>
          <w:highlight w:val="none"/>
        </w:rPr>
        <w:t>造价人员。</w:t>
      </w:r>
    </w:p>
    <w:p>
      <w:pPr>
        <w:pStyle w:val="36"/>
        <w:keepNext w:val="0"/>
        <w:keepLines w:val="0"/>
        <w:pageBreakBefore w:val="0"/>
        <w:kinsoku w:val="0"/>
        <w:wordWrap/>
        <w:overflowPunct w:val="0"/>
        <w:topLinePunct w:val="0"/>
        <w:bidi w:val="0"/>
        <w:snapToGrid/>
        <w:spacing w:beforeLines="0" w:after="0" w:afterLines="0" w:line="400" w:lineRule="exact"/>
        <w:ind w:left="0" w:firstLine="484" w:firstLineChars="200"/>
        <w:textAlignment w:val="auto"/>
        <w:outlineLvl w:val="9"/>
        <w:rPr>
          <w:rFonts w:hint="eastAsia" w:ascii="仿宋_GB2312" w:hAnsi="仿宋_GB2312" w:eastAsia="仿宋_GB2312" w:cs="仿宋_GB2312"/>
          <w:b w:val="0"/>
          <w:bCs w:val="0"/>
          <w:sz w:val="24"/>
          <w:szCs w:val="24"/>
          <w:highlight w:val="none"/>
          <w:lang w:eastAsia="zh-CN"/>
        </w:rPr>
      </w:pPr>
      <w:bookmarkStart w:id="20" w:name="_Toc455473449"/>
      <w:r>
        <w:rPr>
          <w:rFonts w:hint="eastAsia" w:ascii="仿宋_GB2312" w:hAnsi="仿宋_GB2312" w:eastAsia="仿宋_GB2312" w:cs="仿宋_GB2312"/>
          <w:b w:val="0"/>
          <w:bCs w:val="0"/>
          <w:spacing w:val="1"/>
          <w:sz w:val="24"/>
          <w:szCs w:val="24"/>
          <w:highlight w:val="none"/>
          <w:lang w:eastAsia="zh-CN"/>
        </w:rPr>
        <w:t>4.</w:t>
      </w:r>
      <w:r>
        <w:rPr>
          <w:rFonts w:hint="eastAsia" w:ascii="仿宋_GB2312" w:hAnsi="仿宋_GB2312" w:eastAsia="仿宋_GB2312" w:cs="仿宋_GB2312"/>
          <w:b w:val="0"/>
          <w:bCs w:val="0"/>
          <w:sz w:val="24"/>
          <w:szCs w:val="24"/>
          <w:highlight w:val="none"/>
          <w:lang w:eastAsia="zh-CN"/>
        </w:rPr>
        <w:t>违约责任</w:t>
      </w:r>
      <w:bookmarkEnd w:id="20"/>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委托人的违约责任</w:t>
      </w:r>
    </w:p>
    <w:p>
      <w:pPr>
        <w:pStyle w:val="2"/>
        <w:keepNext w:val="0"/>
        <w:keepLines w:val="0"/>
        <w:pageBreakBefore w:val="0"/>
        <w:tabs>
          <w:tab w:val="left" w:pos="809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委托人违约金的计算：</w:t>
      </w:r>
      <w:r>
        <w:rPr>
          <w:rFonts w:hint="eastAsia" w:ascii="仿宋_GB2312" w:hAnsi="仿宋_GB2312" w:eastAsia="仿宋_GB2312" w:cs="仿宋_GB2312"/>
          <w:color w:val="auto"/>
          <w:sz w:val="24"/>
          <w:szCs w:val="24"/>
          <w:u w:val="single"/>
        </w:rPr>
        <w:t>项目</w:t>
      </w:r>
      <w:r>
        <w:rPr>
          <w:rFonts w:hint="eastAsia" w:ascii="仿宋_GB2312" w:hAnsi="仿宋_GB2312" w:eastAsia="仿宋_GB2312" w:cs="仿宋_GB2312"/>
          <w:color w:val="auto"/>
          <w:sz w:val="24"/>
          <w:szCs w:val="24"/>
          <w:u w:val="single"/>
          <w:lang w:val="en-US" w:eastAsia="zh-CN"/>
        </w:rPr>
        <w:t>预算评审</w:t>
      </w:r>
      <w:r>
        <w:rPr>
          <w:rFonts w:hint="eastAsia" w:ascii="仿宋_GB2312" w:hAnsi="仿宋_GB2312" w:eastAsia="仿宋_GB2312" w:cs="仿宋_GB2312"/>
          <w:color w:val="auto"/>
          <w:sz w:val="24"/>
          <w:szCs w:val="24"/>
          <w:u w:val="single"/>
        </w:rPr>
        <w:t>咨询酬金的</w:t>
      </w:r>
      <w:r>
        <w:rPr>
          <w:rFonts w:hint="eastAsia" w:ascii="仿宋_GB2312" w:hAnsi="仿宋_GB2312" w:eastAsia="仿宋_GB2312" w:cs="仿宋_GB2312"/>
          <w:color w:val="auto"/>
          <w:sz w:val="24"/>
          <w:szCs w:val="24"/>
          <w:u w:val="single"/>
          <w:lang w:val="en-US" w:eastAsia="zh-CN"/>
        </w:rPr>
        <w:t>10</w:t>
      </w:r>
      <w:r>
        <w:rPr>
          <w:rFonts w:hint="eastAsia" w:ascii="仿宋_GB2312" w:hAnsi="仿宋_GB2312" w:eastAsia="仿宋_GB2312" w:cs="仿宋_GB2312"/>
          <w:color w:val="auto"/>
          <w:sz w:val="24"/>
          <w:szCs w:val="24"/>
          <w:u w:val="single"/>
        </w:rPr>
        <w:t>%</w:t>
      </w:r>
      <w:r>
        <w:rPr>
          <w:rFonts w:hint="eastAsia" w:ascii="仿宋_GB2312" w:hAnsi="仿宋_GB2312" w:eastAsia="仿宋_GB2312" w:cs="仿宋_GB2312"/>
          <w:sz w:val="24"/>
          <w:szCs w:val="24"/>
          <w:highlight w:val="none"/>
          <w:u w:val="none"/>
        </w:rPr>
        <w:t>。</w:t>
      </w:r>
    </w:p>
    <w:p>
      <w:pPr>
        <w:pStyle w:val="2"/>
        <w:keepNext w:val="0"/>
        <w:keepLines w:val="0"/>
        <w:pageBreakBefore w:val="0"/>
        <w:tabs>
          <w:tab w:val="left" w:pos="809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4.1.2</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委托人赔偿金额按下列方法确定并支付：</w:t>
      </w:r>
      <w:r>
        <w:rPr>
          <w:rFonts w:hint="eastAsia" w:ascii="仿宋_GB2312" w:hAnsi="仿宋_GB2312" w:eastAsia="仿宋_GB2312" w:cs="仿宋_GB2312"/>
          <w:sz w:val="24"/>
          <w:szCs w:val="24"/>
          <w:highlight w:val="none"/>
          <w:u w:val="single"/>
        </w:rPr>
        <w:t xml:space="preserve">  / </w:t>
      </w:r>
      <w:r>
        <w:rPr>
          <w:rFonts w:hint="eastAsia" w:ascii="仿宋_GB2312" w:hAnsi="仿宋_GB2312" w:eastAsia="仿宋_GB2312" w:cs="仿宋_GB2312"/>
          <w:sz w:val="24"/>
          <w:szCs w:val="24"/>
          <w:highlight w:val="none"/>
          <w:u w:val="none"/>
        </w:rPr>
        <w:t>。</w:t>
      </w:r>
    </w:p>
    <w:p>
      <w:pPr>
        <w:pStyle w:val="2"/>
        <w:keepNext w:val="0"/>
        <w:keepLines w:val="0"/>
        <w:pageBreakBefore w:val="0"/>
        <w:tabs>
          <w:tab w:val="left" w:pos="803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4.1.3委托人逾期付款利息按下列方法计算并支付：</w:t>
      </w:r>
      <w:r>
        <w:rPr>
          <w:rFonts w:hint="eastAsia" w:ascii="仿宋_GB2312" w:hAnsi="仿宋_GB2312" w:eastAsia="仿宋_GB2312" w:cs="仿宋_GB2312"/>
          <w:sz w:val="24"/>
          <w:szCs w:val="24"/>
          <w:highlight w:val="none"/>
          <w:u w:val="single"/>
          <w:lang w:val="en-US" w:eastAsia="zh-CN"/>
        </w:rPr>
        <w:t>每逾一日，</w:t>
      </w:r>
      <w:r>
        <w:rPr>
          <w:rFonts w:hint="eastAsia" w:ascii="仿宋_GB2312" w:hAnsi="仿宋_GB2312" w:eastAsia="仿宋_GB2312" w:cs="仿宋_GB2312"/>
          <w:color w:val="auto"/>
          <w:sz w:val="24"/>
          <w:szCs w:val="24"/>
          <w:u w:val="single"/>
        </w:rPr>
        <w:t>按</w:t>
      </w:r>
      <w:r>
        <w:rPr>
          <w:rFonts w:hint="eastAsia" w:ascii="仿宋_GB2312" w:hAnsi="仿宋_GB2312" w:eastAsia="仿宋_GB2312" w:cs="仿宋_GB2312"/>
          <w:color w:val="auto"/>
          <w:sz w:val="24"/>
          <w:szCs w:val="24"/>
          <w:u w:val="single"/>
          <w:lang w:val="en-US" w:eastAsia="zh-CN"/>
        </w:rPr>
        <w:t>未付酬金的千分之一支付逾期利息</w:t>
      </w:r>
      <w:r>
        <w:rPr>
          <w:rFonts w:hint="eastAsia" w:ascii="仿宋_GB2312" w:hAnsi="仿宋_GB2312" w:eastAsia="仿宋_GB2312" w:cs="仿宋_GB2312"/>
          <w:sz w:val="24"/>
          <w:szCs w:val="24"/>
          <w:highlight w:val="none"/>
        </w:rPr>
        <w:t>。</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咨询人的违约责任</w:t>
      </w:r>
    </w:p>
    <w:p>
      <w:pPr>
        <w:pStyle w:val="2"/>
        <w:keepNext w:val="0"/>
        <w:keepLines w:val="0"/>
        <w:pageBreakBefore w:val="0"/>
        <w:tabs>
          <w:tab w:val="left" w:pos="797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咨询人违约金的计算：</w:t>
      </w:r>
      <w:r>
        <w:rPr>
          <w:rFonts w:hint="eastAsia" w:ascii="仿宋_GB2312" w:hAnsi="仿宋_GB2312" w:eastAsia="仿宋_GB2312" w:cs="仿宋_GB2312"/>
          <w:color w:val="auto"/>
          <w:sz w:val="24"/>
          <w:szCs w:val="24"/>
          <w:u w:val="single"/>
        </w:rPr>
        <w:t>项目</w:t>
      </w:r>
      <w:r>
        <w:rPr>
          <w:rFonts w:hint="eastAsia" w:ascii="仿宋_GB2312" w:hAnsi="仿宋_GB2312" w:eastAsia="仿宋_GB2312" w:cs="仿宋_GB2312"/>
          <w:color w:val="auto"/>
          <w:sz w:val="24"/>
          <w:szCs w:val="24"/>
          <w:u w:val="single"/>
          <w:lang w:val="en-US" w:eastAsia="zh-CN"/>
        </w:rPr>
        <w:t>预算评审</w:t>
      </w:r>
      <w:r>
        <w:rPr>
          <w:rFonts w:hint="eastAsia" w:ascii="仿宋_GB2312" w:hAnsi="仿宋_GB2312" w:eastAsia="仿宋_GB2312" w:cs="仿宋_GB2312"/>
          <w:color w:val="auto"/>
          <w:sz w:val="24"/>
          <w:szCs w:val="24"/>
          <w:u w:val="single"/>
        </w:rPr>
        <w:t>咨询酬金的</w:t>
      </w:r>
      <w:r>
        <w:rPr>
          <w:rFonts w:hint="eastAsia" w:ascii="仿宋_GB2312" w:hAnsi="仿宋_GB2312" w:eastAsia="仿宋_GB2312" w:cs="仿宋_GB2312"/>
          <w:color w:val="auto"/>
          <w:sz w:val="24"/>
          <w:szCs w:val="24"/>
          <w:u w:val="single"/>
          <w:lang w:val="en-US" w:eastAsia="zh-CN"/>
        </w:rPr>
        <w:t>20</w:t>
      </w:r>
      <w:r>
        <w:rPr>
          <w:rFonts w:hint="eastAsia" w:ascii="仿宋_GB2312" w:hAnsi="仿宋_GB2312" w:eastAsia="仿宋_GB2312" w:cs="仿宋_GB2312"/>
          <w:color w:val="auto"/>
          <w:sz w:val="24"/>
          <w:szCs w:val="24"/>
          <w:u w:val="single"/>
        </w:rPr>
        <w:t>%</w:t>
      </w:r>
      <w:r>
        <w:rPr>
          <w:rFonts w:hint="eastAsia" w:ascii="仿宋_GB2312" w:hAnsi="仿宋_GB2312" w:eastAsia="仿宋_GB2312" w:cs="仿宋_GB2312"/>
          <w:sz w:val="24"/>
          <w:szCs w:val="24"/>
          <w:highlight w:val="none"/>
        </w:rPr>
        <w:t>。</w:t>
      </w:r>
    </w:p>
    <w:p>
      <w:pPr>
        <w:pStyle w:val="2"/>
        <w:keepNext w:val="0"/>
        <w:keepLines w:val="0"/>
        <w:pageBreakBefore w:val="0"/>
        <w:tabs>
          <w:tab w:val="left" w:pos="803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color w:val="auto"/>
          <w:sz w:val="24"/>
          <w:szCs w:val="24"/>
          <w:u w:val="none"/>
          <w:lang w:eastAsia="zh-CN"/>
        </w:rPr>
      </w:pPr>
      <w:r>
        <w:rPr>
          <w:rFonts w:hint="eastAsia" w:ascii="仿宋_GB2312" w:hAnsi="仿宋_GB2312" w:eastAsia="仿宋_GB2312" w:cs="仿宋_GB2312"/>
          <w:sz w:val="24"/>
          <w:szCs w:val="24"/>
          <w:highlight w:val="none"/>
        </w:rPr>
        <w:t>4.2.2咨询人赔偿金额按下列方法确定并支付：</w:t>
      </w:r>
      <w:r>
        <w:rPr>
          <w:rFonts w:hint="eastAsia" w:ascii="仿宋_GB2312" w:hAnsi="仿宋_GB2312" w:eastAsia="仿宋_GB2312" w:cs="仿宋_GB2312"/>
          <w:color w:val="auto"/>
          <w:sz w:val="24"/>
          <w:szCs w:val="24"/>
          <w:u w:val="single"/>
        </w:rPr>
        <w:t>直接经济损失</w:t>
      </w:r>
      <w:r>
        <w:rPr>
          <w:rFonts w:hint="eastAsia" w:ascii="仿宋_GB2312" w:hAnsi="仿宋_GB2312" w:eastAsia="仿宋_GB2312" w:cs="仿宋_GB2312"/>
          <w:color w:val="auto"/>
          <w:sz w:val="24"/>
          <w:szCs w:val="24"/>
          <w:u w:val="single"/>
          <w:lang w:val="en-US" w:eastAsia="zh-CN"/>
        </w:rPr>
        <w:t>的100%</w:t>
      </w:r>
      <w:r>
        <w:rPr>
          <w:rFonts w:hint="eastAsia" w:ascii="仿宋_GB2312" w:hAnsi="仿宋_GB2312" w:eastAsia="仿宋_GB2312" w:cs="仿宋_GB2312"/>
          <w:color w:val="auto"/>
          <w:sz w:val="24"/>
          <w:szCs w:val="24"/>
          <w:u w:val="none"/>
          <w:lang w:eastAsia="zh-CN"/>
        </w:rPr>
        <w:t>。</w:t>
      </w:r>
    </w:p>
    <w:p>
      <w:pPr>
        <w:pStyle w:val="36"/>
        <w:keepNext w:val="0"/>
        <w:keepLines w:val="0"/>
        <w:pageBreakBefore w:val="0"/>
        <w:kinsoku w:val="0"/>
        <w:wordWrap/>
        <w:overflowPunct w:val="0"/>
        <w:topLinePunct w:val="0"/>
        <w:bidi w:val="0"/>
        <w:snapToGrid/>
        <w:spacing w:beforeLines="0" w:after="0" w:afterLines="0" w:line="400" w:lineRule="exact"/>
        <w:ind w:left="0" w:leftChars="0" w:firstLine="488" w:firstLineChars="200"/>
        <w:textAlignment w:val="auto"/>
        <w:outlineLvl w:val="9"/>
        <w:rPr>
          <w:rFonts w:hint="eastAsia" w:ascii="仿宋_GB2312" w:hAnsi="仿宋_GB2312" w:eastAsia="仿宋_GB2312" w:cs="仿宋_GB2312"/>
          <w:b w:val="0"/>
          <w:bCs w:val="0"/>
          <w:sz w:val="24"/>
          <w:szCs w:val="24"/>
          <w:highlight w:val="none"/>
          <w:lang w:eastAsia="zh-CN"/>
        </w:rPr>
      </w:pPr>
      <w:bookmarkStart w:id="21" w:name="_Toc455473450"/>
      <w:r>
        <w:rPr>
          <w:rFonts w:hint="eastAsia" w:ascii="仿宋_GB2312" w:hAnsi="仿宋_GB2312" w:eastAsia="仿宋_GB2312" w:cs="仿宋_GB2312"/>
          <w:b w:val="0"/>
          <w:bCs w:val="0"/>
          <w:spacing w:val="2"/>
          <w:sz w:val="24"/>
          <w:szCs w:val="24"/>
          <w:highlight w:val="none"/>
          <w:lang w:eastAsia="zh-CN"/>
        </w:rPr>
        <w:t>5</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pacing w:val="-9"/>
          <w:sz w:val="24"/>
          <w:szCs w:val="24"/>
          <w:highlight w:val="none"/>
          <w:lang w:eastAsia="zh-CN"/>
        </w:rPr>
        <w:t xml:space="preserve"> </w:t>
      </w:r>
      <w:r>
        <w:rPr>
          <w:rFonts w:hint="eastAsia" w:ascii="仿宋_GB2312" w:hAnsi="仿宋_GB2312" w:eastAsia="仿宋_GB2312" w:cs="仿宋_GB2312"/>
          <w:b w:val="0"/>
          <w:bCs w:val="0"/>
          <w:sz w:val="24"/>
          <w:szCs w:val="24"/>
          <w:highlight w:val="none"/>
          <w:lang w:eastAsia="zh-CN"/>
        </w:rPr>
        <w:t>支付</w:t>
      </w:r>
      <w:bookmarkEnd w:id="21"/>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pacing w:val="-60"/>
          <w:sz w:val="24"/>
          <w:szCs w:val="24"/>
          <w:highlight w:val="none"/>
          <w:lang w:val="en-US" w:eastAsia="zh-CN"/>
        </w:rPr>
        <w:t xml:space="preserve">       </w:t>
      </w:r>
      <w:r>
        <w:rPr>
          <w:rFonts w:hint="eastAsia" w:ascii="仿宋_GB2312" w:hAnsi="仿宋_GB2312" w:eastAsia="仿宋_GB2312" w:cs="仿宋_GB2312"/>
          <w:sz w:val="24"/>
          <w:szCs w:val="24"/>
          <w:highlight w:val="none"/>
        </w:rPr>
        <w:t>支付货币币种为：</w:t>
      </w:r>
      <w:r>
        <w:rPr>
          <w:rFonts w:hint="eastAsia" w:ascii="仿宋_GB2312" w:hAnsi="仿宋_GB2312" w:eastAsia="仿宋_GB2312" w:cs="仿宋_GB2312"/>
          <w:sz w:val="24"/>
          <w:szCs w:val="24"/>
          <w:highlight w:val="none"/>
          <w:u w:val="single"/>
        </w:rPr>
        <w:t>人民币</w:t>
      </w:r>
      <w:r>
        <w:rPr>
          <w:rFonts w:hint="eastAsia" w:ascii="仿宋_GB2312" w:hAnsi="仿宋_GB2312" w:eastAsia="仿宋_GB2312" w:cs="仿宋_GB2312"/>
          <w:sz w:val="24"/>
          <w:szCs w:val="24"/>
          <w:highlight w:val="none"/>
        </w:rPr>
        <w:t>，汇率为：</w:t>
      </w:r>
      <w:r>
        <w:rPr>
          <w:rFonts w:hint="eastAsia" w:ascii="仿宋_GB2312" w:hAnsi="仿宋_GB2312" w:eastAsia="仿宋_GB2312" w:cs="仿宋_GB2312"/>
          <w:sz w:val="24"/>
          <w:szCs w:val="24"/>
          <w:highlight w:val="none"/>
          <w:u w:val="single"/>
        </w:rPr>
        <w:t xml:space="preserve">  / </w:t>
      </w:r>
      <w:r>
        <w:rPr>
          <w:rFonts w:hint="eastAsia" w:ascii="仿宋_GB2312" w:hAnsi="仿宋_GB2312" w:eastAsia="仿宋_GB2312" w:cs="仿宋_GB2312"/>
          <w:sz w:val="24"/>
          <w:szCs w:val="24"/>
          <w:highlight w:val="none"/>
        </w:rPr>
        <w:t>，其他约定：</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sz w:val="24"/>
          <w:szCs w:val="24"/>
          <w:highlight w:val="none"/>
          <w:u w:val="single"/>
        </w:rPr>
        <w:tab/>
      </w:r>
      <w:r>
        <w:rPr>
          <w:rFonts w:hint="eastAsia" w:ascii="仿宋_GB2312" w:hAnsi="仿宋_GB2312" w:eastAsia="仿宋_GB2312" w:cs="仿宋_GB2312"/>
          <w:sz w:val="24"/>
          <w:szCs w:val="24"/>
          <w:highlight w:val="none"/>
        </w:rPr>
        <w:t>。</w:t>
      </w:r>
    </w:p>
    <w:p>
      <w:pPr>
        <w:pStyle w:val="2"/>
        <w:keepNext w:val="0"/>
        <w:keepLines w:val="0"/>
        <w:pageBreakBefore w:val="0"/>
        <w:tabs>
          <w:tab w:val="left" w:pos="797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支付酬金正常工作酬金的支付：</w:t>
      </w:r>
    </w:p>
    <w:p>
      <w:pPr>
        <w:pStyle w:val="2"/>
        <w:keepNext w:val="0"/>
        <w:keepLines w:val="0"/>
        <w:pageBreakBefore w:val="0"/>
        <w:tabs>
          <w:tab w:val="left" w:pos="797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1预算评审</w:t>
      </w:r>
      <w:r>
        <w:rPr>
          <w:rFonts w:hint="eastAsia" w:ascii="仿宋_GB2312" w:hAnsi="仿宋_GB2312" w:eastAsia="仿宋_GB2312" w:cs="仿宋_GB2312"/>
          <w:sz w:val="24"/>
          <w:szCs w:val="24"/>
          <w:highlight w:val="none"/>
        </w:rPr>
        <w:t>咨询服务费支付：</w:t>
      </w:r>
      <w:r>
        <w:rPr>
          <w:rFonts w:hint="eastAsia" w:ascii="仿宋_GB2312" w:hAnsi="仿宋_GB2312" w:eastAsia="仿宋_GB2312" w:cs="仿宋_GB2312"/>
          <w:sz w:val="24"/>
          <w:szCs w:val="24"/>
          <w:highlight w:val="none"/>
          <w:lang w:val="en-US" w:eastAsia="zh-CN"/>
        </w:rPr>
        <w:t>签订合同之日起，每隔3个月根据咨询人已完成的预算评审项目进行一次结算（需提供任务单及委托人对评审结果的确认单复印件），费用由产生业务单位支付。结算后</w:t>
      </w:r>
      <w:r>
        <w:rPr>
          <w:rFonts w:hint="eastAsia" w:ascii="仿宋_GB2312" w:hAnsi="仿宋_GB2312" w:eastAsia="仿宋_GB2312" w:cs="仿宋_GB2312"/>
          <w:sz w:val="24"/>
          <w:szCs w:val="24"/>
          <w:highlight w:val="none"/>
        </w:rPr>
        <w:t>咨询人</w:t>
      </w:r>
      <w:r>
        <w:rPr>
          <w:rFonts w:hint="eastAsia" w:ascii="仿宋_GB2312" w:hAnsi="仿宋_GB2312" w:eastAsia="仿宋_GB2312" w:cs="仿宋_GB2312"/>
          <w:sz w:val="24"/>
          <w:szCs w:val="24"/>
          <w:highlight w:val="none"/>
          <w:lang w:val="en-US" w:eastAsia="zh-CN"/>
        </w:rPr>
        <w:t>向费用支付单位</w:t>
      </w:r>
      <w:r>
        <w:rPr>
          <w:rFonts w:hint="eastAsia" w:ascii="仿宋_GB2312" w:hAnsi="仿宋_GB2312" w:eastAsia="仿宋_GB2312" w:cs="仿宋_GB2312"/>
          <w:sz w:val="24"/>
          <w:szCs w:val="24"/>
          <w:highlight w:val="none"/>
          <w:lang w:eastAsia="zh-CN"/>
        </w:rPr>
        <w:t>提供（</w:t>
      </w:r>
      <w:r>
        <w:rPr>
          <w:rFonts w:hint="eastAsia" w:ascii="仿宋_GB2312" w:hAnsi="仿宋_GB2312" w:eastAsia="仿宋_GB2312" w:cs="仿宋_GB2312"/>
          <w:sz w:val="24"/>
          <w:szCs w:val="24"/>
          <w:highlight w:val="none"/>
          <w:lang w:val="en-US" w:eastAsia="zh-CN"/>
        </w:rPr>
        <w:t>普通或专用</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增值税发票</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收到票据后20个工作</w:t>
      </w:r>
      <w:r>
        <w:rPr>
          <w:rFonts w:hint="eastAsia" w:ascii="仿宋_GB2312" w:hAnsi="仿宋_GB2312" w:eastAsia="仿宋_GB2312" w:cs="仿宋_GB2312"/>
          <w:sz w:val="24"/>
          <w:szCs w:val="24"/>
          <w:highlight w:val="none"/>
        </w:rPr>
        <w:t>日内支付</w:t>
      </w:r>
      <w:r>
        <w:rPr>
          <w:rFonts w:hint="eastAsia" w:ascii="仿宋_GB2312" w:hAnsi="仿宋_GB2312" w:eastAsia="仿宋_GB2312" w:cs="仿宋_GB2312"/>
          <w:sz w:val="24"/>
          <w:szCs w:val="24"/>
          <w:highlight w:val="none"/>
          <w:lang w:val="en-US" w:eastAsia="zh-CN"/>
        </w:rPr>
        <w:t>应结的咨询服务费用</w:t>
      </w:r>
      <w:r>
        <w:rPr>
          <w:rFonts w:hint="eastAsia" w:ascii="仿宋_GB2312" w:hAnsi="仿宋_GB2312" w:eastAsia="仿宋_GB2312" w:cs="仿宋_GB2312"/>
          <w:sz w:val="24"/>
          <w:szCs w:val="24"/>
          <w:highlight w:val="none"/>
        </w:rPr>
        <w:t>。</w:t>
      </w:r>
    </w:p>
    <w:p>
      <w:pPr>
        <w:pStyle w:val="36"/>
        <w:keepNext w:val="0"/>
        <w:keepLines w:val="0"/>
        <w:pageBreakBefore w:val="0"/>
        <w:kinsoku w:val="0"/>
        <w:wordWrap/>
        <w:overflowPunct w:val="0"/>
        <w:topLinePunct w:val="0"/>
        <w:bidi w:val="0"/>
        <w:snapToGrid/>
        <w:spacing w:beforeLines="0" w:after="0" w:afterLines="0" w:line="400" w:lineRule="exact"/>
        <w:ind w:left="0" w:firstLine="484" w:firstLineChars="200"/>
        <w:textAlignment w:val="auto"/>
        <w:outlineLvl w:val="9"/>
        <w:rPr>
          <w:rFonts w:hint="eastAsia" w:ascii="仿宋_GB2312" w:hAnsi="仿宋_GB2312" w:eastAsia="仿宋_GB2312" w:cs="仿宋_GB2312"/>
          <w:b w:val="0"/>
          <w:bCs w:val="0"/>
          <w:spacing w:val="1"/>
          <w:sz w:val="24"/>
          <w:szCs w:val="24"/>
          <w:highlight w:val="none"/>
          <w:lang w:eastAsia="zh-CN"/>
        </w:rPr>
      </w:pPr>
      <w:bookmarkStart w:id="22" w:name="bookmark20"/>
      <w:bookmarkEnd w:id="22"/>
      <w:bookmarkStart w:id="23" w:name="_Toc455473451"/>
      <w:r>
        <w:rPr>
          <w:rFonts w:hint="eastAsia" w:ascii="仿宋_GB2312" w:hAnsi="仿宋_GB2312" w:eastAsia="仿宋_GB2312" w:cs="仿宋_GB2312"/>
          <w:b w:val="0"/>
          <w:bCs w:val="0"/>
          <w:spacing w:val="1"/>
          <w:sz w:val="24"/>
          <w:szCs w:val="24"/>
          <w:highlight w:val="none"/>
          <w:lang w:eastAsia="zh-CN"/>
        </w:rPr>
        <w:t>6. 合同变更、解除与终止</w:t>
      </w:r>
      <w:bookmarkEnd w:id="23"/>
      <w:r>
        <w:rPr>
          <w:rFonts w:hint="eastAsia" w:ascii="仿宋_GB2312" w:hAnsi="仿宋_GB2312" w:eastAsia="仿宋_GB2312" w:cs="仿宋_GB2312"/>
          <w:b w:val="0"/>
          <w:bCs w:val="0"/>
          <w:sz w:val="24"/>
          <w:szCs w:val="24"/>
          <w:highlight w:val="none"/>
          <w:lang w:eastAsia="zh-CN"/>
        </w:rPr>
        <w:t xml:space="preserve">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 合同变更</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6.1.2 除不可抗力外，因</w:t>
      </w:r>
      <w:r>
        <w:rPr>
          <w:rFonts w:hint="eastAsia" w:ascii="仿宋_GB2312" w:hAnsi="仿宋_GB2312" w:eastAsia="仿宋_GB2312" w:cs="仿宋_GB2312"/>
          <w:sz w:val="24"/>
          <w:szCs w:val="24"/>
          <w:highlight w:val="none"/>
          <w:lang w:eastAsia="zh-CN"/>
        </w:rPr>
        <w:t>咨询人原因导致某一任务单周期</w:t>
      </w:r>
      <w:r>
        <w:rPr>
          <w:rFonts w:hint="eastAsia" w:ascii="仿宋_GB2312" w:hAnsi="仿宋_GB2312" w:eastAsia="仿宋_GB2312" w:cs="仿宋_GB2312"/>
          <w:sz w:val="24"/>
          <w:szCs w:val="24"/>
          <w:highlight w:val="none"/>
        </w:rPr>
        <w:t>延长、内容增加时，附加工作酬金按下列方法确定：</w:t>
      </w:r>
      <w:r>
        <w:rPr>
          <w:rFonts w:hint="eastAsia" w:ascii="仿宋_GB2312" w:hAnsi="仿宋_GB2312" w:eastAsia="仿宋_GB2312" w:cs="仿宋_GB2312"/>
          <w:sz w:val="24"/>
          <w:szCs w:val="24"/>
          <w:highlight w:val="none"/>
          <w:u w:val="single"/>
        </w:rPr>
        <w:t xml:space="preserve">费用不调整 </w:t>
      </w:r>
      <w:r>
        <w:rPr>
          <w:rFonts w:hint="eastAsia" w:ascii="仿宋_GB2312" w:hAnsi="仿宋_GB2312" w:eastAsia="仿宋_GB2312" w:cs="仿宋_GB2312"/>
          <w:sz w:val="24"/>
          <w:szCs w:val="24"/>
          <w:highlight w:val="none"/>
        </w:rPr>
        <w:t>。</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 xml:space="preserve"> 因工程规模、服务范围及内容的变化等导致咨询人的工作量增减时，服务酬金的调整方法：若委托人要求咨询人提供超过本合同约定服务范围以外的服务，服务酬金另行协商。</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 合同解除</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双方约定解除合同的条件还包括：因</w:t>
      </w:r>
      <w:r>
        <w:rPr>
          <w:rFonts w:hint="eastAsia" w:ascii="仿宋_GB2312" w:hAnsi="仿宋_GB2312" w:eastAsia="仿宋_GB2312" w:cs="仿宋_GB2312"/>
          <w:sz w:val="24"/>
          <w:szCs w:val="24"/>
          <w:highlight w:val="none"/>
          <w:lang w:eastAsia="zh-CN"/>
        </w:rPr>
        <w:t>不可抗力</w:t>
      </w:r>
      <w:r>
        <w:rPr>
          <w:rFonts w:hint="eastAsia" w:ascii="仿宋_GB2312" w:hAnsi="仿宋_GB2312" w:eastAsia="仿宋_GB2312" w:cs="仿宋_GB2312"/>
          <w:sz w:val="24"/>
          <w:szCs w:val="24"/>
          <w:highlight w:val="none"/>
        </w:rPr>
        <w:t>导致本合同</w:t>
      </w:r>
      <w:r>
        <w:rPr>
          <w:rFonts w:hint="eastAsia" w:ascii="仿宋_GB2312" w:hAnsi="仿宋_GB2312" w:eastAsia="仿宋_GB2312" w:cs="仿宋_GB2312"/>
          <w:sz w:val="24"/>
          <w:szCs w:val="24"/>
          <w:highlight w:val="none"/>
          <w:lang w:eastAsia="zh-CN"/>
        </w:rPr>
        <w:t>无法继续履行</w:t>
      </w:r>
      <w:r>
        <w:rPr>
          <w:rFonts w:hint="eastAsia" w:ascii="仿宋_GB2312" w:hAnsi="仿宋_GB2312" w:eastAsia="仿宋_GB2312" w:cs="仿宋_GB2312"/>
          <w:sz w:val="24"/>
          <w:szCs w:val="24"/>
          <w:highlight w:val="none"/>
        </w:rPr>
        <w:t>。</w:t>
      </w:r>
    </w:p>
    <w:p>
      <w:pPr>
        <w:pStyle w:val="3"/>
        <w:ind w:left="0" w:leftChars="0" w:firstLine="480" w:firstLineChars="2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6.2.2经江阳区财政投资评审中心抽查，每年发现两次及以上评审报告不合格的，委托人有权解除合同。</w:t>
      </w:r>
    </w:p>
    <w:p>
      <w:pPr>
        <w:pStyle w:val="5"/>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6.2.3 经江阳区财政投资评审中心考核，若考核不合格，委托人有权解除合同。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default" w:ascii="仿宋_GB2312" w:hAnsi="仿宋_GB2312" w:eastAsia="仿宋_GB2312" w:cs="仿宋_GB2312"/>
          <w:sz w:val="24"/>
          <w:szCs w:val="24"/>
          <w:highlight w:val="none"/>
          <w:u w:val="none"/>
          <w:lang w:val="en-US" w:eastAsia="zh-CN"/>
        </w:rPr>
      </w:pPr>
      <w:r>
        <w:rPr>
          <w:rFonts w:hint="eastAsia" w:ascii="仿宋_GB2312" w:hAnsi="仿宋_GB2312" w:eastAsia="仿宋_GB2312" w:cs="仿宋_GB2312"/>
          <w:sz w:val="24"/>
          <w:szCs w:val="24"/>
          <w:highlight w:val="none"/>
        </w:rPr>
        <w:t>6.2.</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 xml:space="preserve"> 因不可抗力导致的合同解除，双方约定损失的分担如下：</w:t>
      </w:r>
      <w:r>
        <w:rPr>
          <w:rFonts w:hint="eastAsia" w:ascii="仿宋_GB2312" w:hAnsi="仿宋_GB2312" w:eastAsia="仿宋_GB2312" w:cs="仿宋_GB2312"/>
          <w:sz w:val="24"/>
          <w:szCs w:val="24"/>
          <w:highlight w:val="none"/>
          <w:u w:val="none"/>
          <w:lang w:val="en-US" w:eastAsia="zh-CN"/>
        </w:rPr>
        <w:t>双方均不承担赔偿责任。</w:t>
      </w:r>
    </w:p>
    <w:p>
      <w:pPr>
        <w:pStyle w:val="2"/>
        <w:keepNext w:val="0"/>
        <w:keepLines w:val="0"/>
        <w:pageBreakBefore w:val="0"/>
        <w:tabs>
          <w:tab w:val="left" w:pos="8159"/>
        </w:tabs>
        <w:kinsoku w:val="0"/>
        <w:wordWrap/>
        <w:overflowPunct w:val="0"/>
        <w:topLinePunct w:val="0"/>
        <w:bidi w:val="0"/>
        <w:snapToGrid/>
        <w:spacing w:beforeLines="0" w:after="0" w:afterLines="0" w:line="400" w:lineRule="exact"/>
        <w:ind w:right="0" w:firstLine="484"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spacing w:val="1"/>
          <w:sz w:val="24"/>
          <w:szCs w:val="24"/>
          <w:highlight w:val="none"/>
        </w:rPr>
        <w:t>7.</w:t>
      </w:r>
      <w:r>
        <w:rPr>
          <w:rFonts w:hint="eastAsia" w:ascii="仿宋_GB2312" w:hAnsi="仿宋_GB2312" w:eastAsia="仿宋_GB2312" w:cs="仿宋_GB2312"/>
          <w:b w:val="0"/>
          <w:bCs w:val="0"/>
          <w:spacing w:val="-14"/>
          <w:sz w:val="24"/>
          <w:szCs w:val="24"/>
          <w:highlight w:val="none"/>
        </w:rPr>
        <w:t xml:space="preserve"> </w:t>
      </w:r>
      <w:r>
        <w:rPr>
          <w:rFonts w:hint="eastAsia" w:ascii="仿宋_GB2312" w:hAnsi="仿宋_GB2312" w:eastAsia="仿宋_GB2312" w:cs="仿宋_GB2312"/>
          <w:b w:val="0"/>
          <w:bCs w:val="0"/>
          <w:sz w:val="24"/>
          <w:szCs w:val="24"/>
          <w:highlight w:val="none"/>
        </w:rPr>
        <w:t>争议解决</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 xml:space="preserve"> 调解</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如果双方不能在15日内解决本合同争议，可以将其提交工程所在地相关部门进行调解。</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 xml:space="preserve"> 仲裁或诉讼</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合同争议的最终解决方式为下列第</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sz w:val="24"/>
          <w:szCs w:val="24"/>
          <w:highlight w:val="none"/>
          <w:u w:val="single"/>
          <w:lang w:val="en-US" w:eastAsia="zh-CN"/>
        </w:rPr>
        <w:t>2</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sz w:val="24"/>
          <w:szCs w:val="24"/>
          <w:highlight w:val="none"/>
        </w:rPr>
        <w:t>种方式：</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（1）提请泸州仲裁委员会进行仲裁。</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（2）向泸州市</w:t>
      </w:r>
      <w:r>
        <w:rPr>
          <w:rFonts w:hint="eastAsia" w:ascii="仿宋_GB2312" w:hAnsi="仿宋_GB2312" w:eastAsia="仿宋_GB2312" w:cs="仿宋_GB2312"/>
          <w:sz w:val="24"/>
          <w:szCs w:val="24"/>
          <w:highlight w:val="none"/>
          <w:lang w:val="en-US" w:eastAsia="zh-CN"/>
        </w:rPr>
        <w:t>江阳区</w:t>
      </w:r>
      <w:r>
        <w:rPr>
          <w:rFonts w:hint="eastAsia" w:ascii="仿宋_GB2312" w:hAnsi="仿宋_GB2312" w:eastAsia="仿宋_GB2312" w:cs="仿宋_GB2312"/>
          <w:sz w:val="24"/>
          <w:szCs w:val="24"/>
          <w:highlight w:val="none"/>
        </w:rPr>
        <w:t>人民法院提起诉讼。</w:t>
      </w:r>
    </w:p>
    <w:p>
      <w:pPr>
        <w:pStyle w:val="3"/>
        <w:rPr>
          <w:rFonts w:hint="eastAsia" w:eastAsia="仿宋_GB2312"/>
          <w:lang w:eastAsia="zh-CN"/>
        </w:rPr>
      </w:pPr>
      <w:r>
        <w:rPr>
          <w:rFonts w:hint="eastAsia" w:ascii="仿宋_GB2312" w:hAnsi="仿宋_GB2312" w:eastAsia="仿宋_GB2312" w:cs="仿宋_GB2312"/>
          <w:sz w:val="24"/>
          <w:szCs w:val="24"/>
          <w:highlight w:val="none"/>
          <w:lang w:eastAsia="zh-CN"/>
        </w:rPr>
        <w:t>采用仲裁方式解决争议的，违约方还应承担由此给对方造成的一切经济损失，包括但不限于仲裁费、诉讼费、律师费、公告费、鉴定费等。</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 其他</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8.1 考察及相关费用</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咨询人经委托人同意进行考察发生的费用由咨询人</w:t>
      </w:r>
      <w:r>
        <w:rPr>
          <w:rFonts w:hint="eastAsia" w:ascii="仿宋_GB2312" w:hAnsi="仿宋_GB2312" w:eastAsia="仿宋_GB2312" w:cs="仿宋_GB2312"/>
          <w:sz w:val="24"/>
          <w:szCs w:val="24"/>
          <w:highlight w:val="none"/>
          <w:lang w:eastAsia="zh-CN"/>
        </w:rPr>
        <w:t>承担</w:t>
      </w:r>
      <w:r>
        <w:rPr>
          <w:rFonts w:hint="eastAsia" w:ascii="仿宋_GB2312" w:hAnsi="仿宋_GB2312" w:eastAsia="仿宋_GB2312" w:cs="仿宋_GB2312"/>
          <w:sz w:val="24"/>
          <w:szCs w:val="24"/>
          <w:highlight w:val="none"/>
        </w:rPr>
        <w:t>。</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8.2 奖励：</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无</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rPr>
        <w:tab/>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8.3 保密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委托人申明的保密事项和期限：</w:t>
      </w:r>
      <w:r>
        <w:rPr>
          <w:rFonts w:hint="eastAsia" w:ascii="仿宋_GB2312" w:hAnsi="仿宋_GB2312" w:eastAsia="仿宋_GB2312" w:cs="仿宋_GB2312"/>
          <w:sz w:val="24"/>
          <w:szCs w:val="24"/>
          <w:u w:val="single"/>
        </w:rPr>
        <w:t>与</w:t>
      </w:r>
      <w:r>
        <w:rPr>
          <w:rFonts w:hint="eastAsia" w:ascii="仿宋_GB2312" w:hAnsi="仿宋_GB2312" w:eastAsia="仿宋_GB2312" w:cs="仿宋_GB2312"/>
          <w:sz w:val="24"/>
          <w:szCs w:val="24"/>
          <w:u w:val="single"/>
          <w:lang w:eastAsia="zh-CN"/>
        </w:rPr>
        <w:t>任务单</w:t>
      </w:r>
      <w:r>
        <w:rPr>
          <w:rFonts w:hint="eastAsia" w:ascii="仿宋_GB2312" w:hAnsi="仿宋_GB2312" w:eastAsia="仿宋_GB2312" w:cs="仿宋_GB2312"/>
          <w:sz w:val="24"/>
          <w:szCs w:val="24"/>
          <w:u w:val="single"/>
        </w:rPr>
        <w:t>有关一切文件，</w:t>
      </w:r>
      <w:r>
        <w:rPr>
          <w:rFonts w:hint="eastAsia" w:ascii="仿宋_GB2312" w:hAnsi="仿宋_GB2312" w:eastAsia="仿宋_GB2312" w:cs="仿宋_GB2312"/>
          <w:sz w:val="24"/>
          <w:szCs w:val="24"/>
          <w:u w:val="single"/>
          <w:lang w:val="en-US" w:eastAsia="zh-CN"/>
        </w:rPr>
        <w:t>自合同签订之日起2年内</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rPr>
        <w:tab/>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 联络</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8.4.1 任何一方与合同有关的通知、指示、要求、决定等，均应在7个工作日内送达对方指定的接收人和送达地点。</w:t>
      </w:r>
    </w:p>
    <w:p>
      <w:pPr>
        <w:pStyle w:val="2"/>
        <w:keepNext w:val="0"/>
        <w:keepLines w:val="0"/>
        <w:pageBreakBefore w:val="0"/>
        <w:wordWrap/>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8.4.2 委托人指定的送达接收，送达地点：</w:t>
      </w:r>
      <w:r>
        <w:rPr>
          <w:rFonts w:hint="eastAsia" w:ascii="仿宋_GB2312" w:hAnsi="仿宋_GB2312" w:eastAsia="仿宋_GB2312" w:cs="仿宋_GB2312"/>
          <w:sz w:val="24"/>
          <w:szCs w:val="24"/>
          <w:highlight w:val="none"/>
          <w:u w:val="single"/>
          <w:lang w:val="en-US" w:eastAsia="zh-CN"/>
        </w:rPr>
        <w:t>以发放委派单公司的具体地点进行送达</w:t>
      </w:r>
      <w:r>
        <w:rPr>
          <w:rFonts w:hint="eastAsia" w:ascii="仿宋_GB2312" w:hAnsi="仿宋_GB2312" w:eastAsia="仿宋_GB2312" w:cs="仿宋_GB2312"/>
          <w:sz w:val="24"/>
          <w:szCs w:val="24"/>
          <w:highlight w:val="none"/>
        </w:rPr>
        <w:t>，电子邮箱：</w:t>
      </w:r>
      <w:r>
        <w:rPr>
          <w:rFonts w:hint="eastAsia" w:ascii="仿宋_GB2312" w:hAnsi="仿宋_GB2312" w:eastAsia="仿宋_GB2312" w:cs="仿宋_GB2312"/>
          <w:sz w:val="24"/>
          <w:szCs w:val="24"/>
          <w:highlight w:val="none"/>
          <w:u w:val="single"/>
          <w:lang w:val="en-US" w:eastAsia="zh-CN"/>
        </w:rPr>
        <w:t>以发放委派单公司的电子邮箱为准</w:t>
      </w:r>
      <w:r>
        <w:rPr>
          <w:rFonts w:hint="eastAsia" w:ascii="仿宋_GB2312" w:hAnsi="仿宋_GB2312" w:eastAsia="仿宋_GB2312" w:cs="仿宋_GB2312"/>
          <w:sz w:val="24"/>
          <w:szCs w:val="24"/>
          <w:highlight w:val="none"/>
        </w:rPr>
        <w:t>。</w:t>
      </w:r>
    </w:p>
    <w:p>
      <w:pPr>
        <w:pStyle w:val="2"/>
        <w:keepNext w:val="0"/>
        <w:keepLines w:val="0"/>
        <w:pageBreakBefore w:val="0"/>
        <w:tabs>
          <w:tab w:val="left" w:pos="6105"/>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咨询人指定的送达接收，送达地点：</w:t>
      </w:r>
      <w:r>
        <w:rPr>
          <w:rFonts w:hint="eastAsia" w:ascii="仿宋_GB2312" w:hAnsi="仿宋_GB2312" w:eastAsia="仿宋_GB2312" w:cs="仿宋_GB2312"/>
          <w:color w:val="auto"/>
          <w:sz w:val="24"/>
          <w:szCs w:val="24"/>
          <w:highlight w:val="none"/>
          <w:u w:val="single"/>
          <w:lang w:val="en-US" w:eastAsia="zh-CN"/>
        </w:rPr>
        <w:t xml:space="preserve">     /      </w:t>
      </w:r>
      <w:r>
        <w:rPr>
          <w:rFonts w:hint="eastAsia" w:ascii="仿宋_GB2312" w:hAnsi="仿宋_GB2312" w:eastAsia="仿宋_GB2312" w:cs="仿宋_GB2312"/>
          <w:color w:val="auto"/>
          <w:sz w:val="24"/>
          <w:szCs w:val="24"/>
          <w:highlight w:val="none"/>
        </w:rPr>
        <w:t>，电子邮箱：</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8.4.3本条款下联系地址也是司法文书送达地址。</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8.5 知识产权 </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委托人提供给咨询人的图纸、委托人为实施工程自行编制或委托编制的技术规范以及反映委托人要求的或其他类似性质文件的著作权属于</w:t>
      </w:r>
      <w:r>
        <w:rPr>
          <w:rFonts w:hint="eastAsia" w:ascii="仿宋_GB2312" w:hAnsi="仿宋_GB2312" w:eastAsia="仿宋_GB2312" w:cs="仿宋_GB2312"/>
          <w:sz w:val="24"/>
          <w:szCs w:val="24"/>
          <w:highlight w:val="none"/>
          <w:u w:val="single"/>
        </w:rPr>
        <w:t>委托人</w:t>
      </w:r>
      <w:r>
        <w:rPr>
          <w:rFonts w:hint="eastAsia" w:ascii="仿宋_GB2312" w:hAnsi="仿宋_GB2312" w:eastAsia="仿宋_GB2312" w:cs="仿宋_GB2312"/>
          <w:sz w:val="24"/>
          <w:szCs w:val="24"/>
          <w:highlight w:val="none"/>
        </w:rPr>
        <w:t xml:space="preserve">。 </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咨询人为履行本合同约定而编制的成果文件，其著作权属于</w:t>
      </w:r>
      <w:r>
        <w:rPr>
          <w:rFonts w:hint="eastAsia" w:ascii="仿宋_GB2312" w:hAnsi="仿宋_GB2312" w:eastAsia="仿宋_GB2312" w:cs="仿宋_GB2312"/>
          <w:sz w:val="24"/>
          <w:szCs w:val="24"/>
          <w:highlight w:val="none"/>
          <w:u w:val="single"/>
          <w:lang w:val="en-US" w:eastAsia="zh-CN"/>
        </w:rPr>
        <w:t>委托人</w:t>
      </w:r>
      <w:r>
        <w:rPr>
          <w:rFonts w:hint="eastAsia" w:ascii="仿宋_GB2312" w:hAnsi="仿宋_GB2312" w:eastAsia="仿宋_GB2312" w:cs="仿宋_GB2312"/>
          <w:sz w:val="24"/>
          <w:szCs w:val="24"/>
          <w:highlight w:val="none"/>
        </w:rPr>
        <w:t xml:space="preserve">。 </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双方将履行本合同形成的有关成果文件用于企业宣传、申报奖项以及接受上级主管部门的检查须遵守以下约定</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u w:val="single"/>
        </w:rPr>
        <w:t>须征求对方同意</w:t>
      </w:r>
      <w:r>
        <w:rPr>
          <w:rFonts w:hint="eastAsia" w:ascii="仿宋_GB2312" w:hAnsi="仿宋_GB2312" w:eastAsia="仿宋_GB2312" w:cs="仿宋_GB2312"/>
          <w:sz w:val="24"/>
          <w:szCs w:val="24"/>
          <w:highlight w:val="none"/>
          <w:u w:val="none"/>
          <w:lang w:eastAsia="zh-CN"/>
        </w:rPr>
        <w:t>。</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sz w:val="24"/>
          <w:szCs w:val="24"/>
          <w:highlight w:val="none"/>
        </w:rPr>
        <w:t>9</w:t>
      </w:r>
      <w:r>
        <w:rPr>
          <w:rFonts w:hint="eastAsia" w:ascii="仿宋_GB2312" w:hAnsi="仿宋_GB2312" w:eastAsia="仿宋_GB2312" w:cs="仿宋_GB2312"/>
          <w:sz w:val="24"/>
          <w:szCs w:val="24"/>
          <w:highlight w:val="none"/>
        </w:rPr>
        <w:t>.补充条款</w:t>
      </w:r>
      <w:bookmarkStart w:id="24" w:name="bookmark21"/>
      <w:bookmarkEnd w:id="24"/>
      <w:bookmarkStart w:id="25" w:name="bookmark22"/>
      <w:bookmarkEnd w:id="25"/>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9.1</w:t>
      </w:r>
      <w:r>
        <w:rPr>
          <w:rFonts w:hint="eastAsia" w:ascii="仿宋_GB2312" w:hAnsi="仿宋_GB2312" w:eastAsia="仿宋_GB2312" w:cs="仿宋_GB2312"/>
          <w:sz w:val="24"/>
          <w:szCs w:val="24"/>
          <w:highlight w:val="none"/>
        </w:rPr>
        <w:t>咨询人及其工作人员与第三方串通损害委托人或政府投资项目利益的，每发现一次，应向委托人支付违约金</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000元。因此给委托人造成损失的，由咨询人赔偿造成</w:t>
      </w:r>
      <w:r>
        <w:rPr>
          <w:rFonts w:hint="eastAsia" w:ascii="仿宋_GB2312" w:hAnsi="仿宋_GB2312" w:eastAsia="仿宋_GB2312" w:cs="仿宋_GB2312"/>
          <w:sz w:val="24"/>
          <w:szCs w:val="24"/>
          <w:highlight w:val="none"/>
          <w:lang w:eastAsia="zh-CN"/>
        </w:rPr>
        <w:t>的</w:t>
      </w:r>
      <w:r>
        <w:rPr>
          <w:rFonts w:hint="eastAsia" w:ascii="仿宋_GB2312" w:hAnsi="仿宋_GB2312" w:eastAsia="仿宋_GB2312" w:cs="仿宋_GB2312"/>
          <w:sz w:val="24"/>
          <w:szCs w:val="24"/>
          <w:highlight w:val="none"/>
        </w:rPr>
        <w:t>损失金额，委托人保留进一步追究咨询人民事赔偿责任和其他法律责任的权利。</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9.2</w:t>
      </w:r>
      <w:r>
        <w:rPr>
          <w:rFonts w:hint="eastAsia" w:ascii="仿宋_GB2312" w:hAnsi="仿宋_GB2312" w:eastAsia="仿宋_GB2312" w:cs="仿宋_GB2312"/>
          <w:sz w:val="24"/>
          <w:szCs w:val="24"/>
          <w:highlight w:val="none"/>
        </w:rPr>
        <w:t>咨询人应积极配合委托人完成</w:t>
      </w:r>
      <w:r>
        <w:rPr>
          <w:rFonts w:hint="eastAsia" w:ascii="仿宋_GB2312" w:hAnsi="仿宋_GB2312" w:eastAsia="仿宋_GB2312" w:cs="仿宋_GB2312"/>
          <w:sz w:val="24"/>
          <w:szCs w:val="24"/>
          <w:highlight w:val="none"/>
          <w:lang w:val="en-US" w:eastAsia="zh-CN"/>
        </w:rPr>
        <w:t>审核</w:t>
      </w:r>
      <w:r>
        <w:rPr>
          <w:rFonts w:hint="eastAsia" w:ascii="仿宋_GB2312" w:hAnsi="仿宋_GB2312" w:eastAsia="仿宋_GB2312" w:cs="仿宋_GB2312"/>
          <w:sz w:val="24"/>
          <w:szCs w:val="24"/>
          <w:highlight w:val="none"/>
        </w:rPr>
        <w:t>工作，若因咨询人推诿、敷衍及其他消极怠工的，委托人有权</w:t>
      </w:r>
      <w:r>
        <w:rPr>
          <w:rFonts w:hint="eastAsia" w:ascii="仿宋_GB2312" w:hAnsi="仿宋_GB2312" w:eastAsia="仿宋_GB2312" w:cs="仿宋_GB2312"/>
          <w:sz w:val="24"/>
          <w:szCs w:val="24"/>
          <w:highlight w:val="none"/>
          <w:lang w:eastAsia="zh-CN"/>
        </w:rPr>
        <w:t>按照</w:t>
      </w:r>
      <w:r>
        <w:rPr>
          <w:rFonts w:hint="eastAsia" w:ascii="仿宋_GB2312" w:hAnsi="仿宋_GB2312" w:eastAsia="仿宋_GB2312" w:cs="仿宋_GB2312"/>
          <w:sz w:val="24"/>
          <w:szCs w:val="24"/>
          <w:highlight w:val="none"/>
          <w:lang w:val="en-US" w:eastAsia="zh-CN"/>
        </w:rPr>
        <w:t>200元/次</w:t>
      </w:r>
      <w:r>
        <w:rPr>
          <w:rFonts w:hint="eastAsia" w:ascii="仿宋_GB2312" w:hAnsi="仿宋_GB2312" w:eastAsia="仿宋_GB2312" w:cs="仿宋_GB2312"/>
          <w:sz w:val="24"/>
          <w:szCs w:val="24"/>
          <w:highlight w:val="none"/>
        </w:rPr>
        <w:t>扣除咨询人的咨询服务费</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一年内累计出现3次的，委托人有权解除合同，并按专用条件4.2.1款规定收取违约金。</w:t>
      </w:r>
    </w:p>
    <w:p>
      <w:pPr>
        <w:keepNext w:val="0"/>
        <w:keepLines w:val="0"/>
        <w:pageBreakBefore w:val="0"/>
        <w:wordWrap/>
        <w:topLinePunct w:val="0"/>
        <w:bidi w:val="0"/>
        <w:snapToGrid/>
        <w:spacing w:beforeLines="0" w:afterLines="0" w:line="400" w:lineRule="exact"/>
        <w:ind w:firstLine="480" w:firstLineChars="200"/>
        <w:textAlignment w:val="auto"/>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9.3</w:t>
      </w:r>
      <w:r>
        <w:rPr>
          <w:rFonts w:hint="eastAsia" w:ascii="仿宋_GB2312" w:hAnsi="仿宋_GB2312" w:eastAsia="仿宋_GB2312" w:cs="仿宋_GB2312"/>
          <w:sz w:val="24"/>
          <w:szCs w:val="24"/>
          <w:highlight w:val="none"/>
        </w:rPr>
        <w:t>在承诺工期内不能按时完成的，按照</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00元/天</w:t>
      </w:r>
      <w:r>
        <w:rPr>
          <w:rFonts w:hint="eastAsia" w:ascii="仿宋_GB2312" w:hAnsi="仿宋_GB2312" w:eastAsia="仿宋_GB2312" w:cs="仿宋_GB2312"/>
          <w:sz w:val="24"/>
          <w:szCs w:val="24"/>
          <w:highlight w:val="none"/>
          <w:lang w:val="en-US" w:eastAsia="zh-CN"/>
        </w:rPr>
        <w:t>/单在咨询费中</w:t>
      </w:r>
      <w:r>
        <w:rPr>
          <w:rFonts w:hint="eastAsia" w:ascii="仿宋_GB2312" w:hAnsi="仿宋_GB2312" w:eastAsia="仿宋_GB2312" w:cs="仿宋_GB2312"/>
          <w:sz w:val="24"/>
          <w:szCs w:val="24"/>
          <w:highlight w:val="none"/>
        </w:rPr>
        <w:t>扣除。</w:t>
      </w:r>
      <w:r>
        <w:rPr>
          <w:rFonts w:hint="eastAsia" w:ascii="仿宋_GB2312" w:hAnsi="仿宋_GB2312" w:eastAsia="仿宋_GB2312" w:cs="仿宋_GB2312"/>
          <w:sz w:val="24"/>
          <w:szCs w:val="24"/>
          <w:highlight w:val="none"/>
          <w:lang w:eastAsia="zh-CN"/>
        </w:rPr>
        <w:t>单个任务单累计逾期</w:t>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个日历天</w:t>
      </w:r>
      <w:r>
        <w:rPr>
          <w:rFonts w:hint="eastAsia" w:ascii="仿宋_GB2312" w:hAnsi="仿宋_GB2312" w:eastAsia="仿宋_GB2312" w:cs="仿宋_GB2312"/>
          <w:sz w:val="24"/>
          <w:szCs w:val="24"/>
          <w:highlight w:val="none"/>
          <w:lang w:eastAsia="zh-CN"/>
        </w:rPr>
        <w:t>的</w:t>
      </w:r>
      <w:r>
        <w:rPr>
          <w:rFonts w:hint="eastAsia" w:ascii="仿宋_GB2312" w:hAnsi="仿宋_GB2312" w:eastAsia="仿宋_GB2312" w:cs="仿宋_GB2312"/>
          <w:sz w:val="24"/>
          <w:szCs w:val="24"/>
          <w:highlight w:val="none"/>
        </w:rPr>
        <w:t>，视为咨询人违约，委托人</w:t>
      </w:r>
      <w:r>
        <w:rPr>
          <w:rFonts w:hint="eastAsia" w:ascii="仿宋_GB2312" w:hAnsi="仿宋_GB2312" w:eastAsia="仿宋_GB2312" w:cs="仿宋_GB2312"/>
          <w:sz w:val="24"/>
          <w:szCs w:val="24"/>
          <w:highlight w:val="none"/>
          <w:lang w:eastAsia="zh-CN"/>
        </w:rPr>
        <w:t>有权解除协议，</w:t>
      </w:r>
      <w:r>
        <w:rPr>
          <w:rFonts w:hint="eastAsia" w:ascii="仿宋_GB2312" w:hAnsi="仿宋_GB2312" w:eastAsia="仿宋_GB2312" w:cs="仿宋_GB2312"/>
          <w:sz w:val="24"/>
          <w:szCs w:val="24"/>
          <w:highlight w:val="none"/>
        </w:rPr>
        <w:t>不支付</w:t>
      </w:r>
      <w:r>
        <w:rPr>
          <w:rFonts w:hint="eastAsia" w:ascii="仿宋_GB2312" w:hAnsi="仿宋_GB2312" w:eastAsia="仿宋_GB2312" w:cs="仿宋_GB2312"/>
          <w:sz w:val="24"/>
          <w:szCs w:val="24"/>
          <w:highlight w:val="none"/>
          <w:lang w:eastAsia="zh-CN"/>
        </w:rPr>
        <w:t>本任务单相关费用，</w:t>
      </w:r>
      <w:r>
        <w:rPr>
          <w:rFonts w:hint="eastAsia" w:ascii="仿宋_GB2312" w:hAnsi="仿宋_GB2312" w:eastAsia="仿宋_GB2312" w:cs="仿宋_GB2312"/>
          <w:sz w:val="24"/>
          <w:szCs w:val="24"/>
          <w:highlight w:val="none"/>
          <w:lang w:val="en-US" w:eastAsia="zh-CN"/>
        </w:rPr>
        <w:t>并按专用条件4.2.1款规定收取违约金。</w:t>
      </w:r>
    </w:p>
    <w:p>
      <w:pPr>
        <w:pStyle w:val="3"/>
        <w:ind w:left="0" w:leftChars="0" w:firstLine="480" w:firstLineChars="200"/>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9.4委托人对咨询人的成果质量情况及工作表现，将不定期向泸州市江阳区财政投资评审中心书面报告。</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lang w:val="en-US" w:eastAsia="zh-CN" w:bidi="ar-SA"/>
        </w:rPr>
      </w:pPr>
      <w:r>
        <w:rPr>
          <w:rFonts w:hint="eastAsia" w:ascii="仿宋_GB2312" w:hAnsi="仿宋_GB2312" w:eastAsia="仿宋_GB2312" w:cs="仿宋_GB2312"/>
          <w:sz w:val="24"/>
          <w:szCs w:val="24"/>
          <w:highlight w:val="none"/>
          <w:lang w:val="en-US" w:eastAsia="zh-CN" w:bidi="ar-SA"/>
        </w:rPr>
        <w:t>9.5</w:t>
      </w:r>
      <w:r>
        <w:rPr>
          <w:rFonts w:hint="eastAsia" w:ascii="仿宋_GB2312" w:hAnsi="仿宋_GB2312" w:eastAsia="仿宋_GB2312" w:cs="仿宋_GB2312"/>
          <w:b w:val="0"/>
          <w:bCs w:val="0"/>
          <w:color w:val="1E1E1E"/>
          <w:sz w:val="24"/>
          <w:szCs w:val="24"/>
          <w:u w:val="none"/>
          <w:lang w:val="en-US" w:eastAsia="zh-CN"/>
        </w:rPr>
        <w:t>咨询人需保证委托人委托的预算评审项目在江阳区财政评审中心备案，如咨询人提供服务无法在江阳区财政评审中心备案的，委托人有权解除合同并不承担任何违约责任。</w:t>
      </w:r>
    </w:p>
    <w:p>
      <w:pPr>
        <w:pStyle w:val="2"/>
        <w:ind w:firstLine="480" w:firstLineChars="20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9.6</w:t>
      </w:r>
      <w:r>
        <w:rPr>
          <w:rFonts w:hint="eastAsia" w:ascii="仿宋_GB2312" w:hAnsi="仿宋_GB2312" w:eastAsia="仿宋_GB2312" w:cs="仿宋_GB2312"/>
          <w:sz w:val="24"/>
          <w:szCs w:val="24"/>
        </w:rPr>
        <w:t>廉洁条款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rPr>
          <w:rFonts w:hint="eastAsia" w:ascii="仿宋_GB2312" w:hAnsi="仿宋_GB2312" w:eastAsia="仿宋_GB2312" w:cs="仿宋_GB2312"/>
          <w:sz w:val="24"/>
          <w:szCs w:val="24"/>
          <w:lang w:val="en-US" w:eastAsia="zh-CN"/>
        </w:rPr>
        <w:sectPr>
          <w:pgSz w:w="11906" w:h="16838"/>
          <w:pgMar w:top="1417" w:right="1134" w:bottom="1417" w:left="1701" w:header="851" w:footer="992" w:gutter="0"/>
          <w:pgNumType w:fmt="decimal"/>
          <w:cols w:space="0" w:num="1"/>
          <w:rtlGutter w:val="0"/>
          <w:docGrid w:type="lines" w:linePitch="319" w:charSpace="0"/>
        </w:sectPr>
      </w:pPr>
    </w:p>
    <w:p>
      <w:pPr>
        <w:pStyle w:val="8"/>
        <w:kinsoku w:val="0"/>
        <w:overflowPunct w:val="0"/>
        <w:spacing w:before="0" w:beforeLines="0" w:afterLines="0" w:line="400" w:lineRule="exact"/>
        <w:ind w:left="0" w:right="0" w:firstLine="602" w:firstLineChars="200"/>
        <w:jc w:val="center"/>
        <w:rPr>
          <w:rFonts w:hint="eastAsia"/>
          <w:b w:val="0"/>
          <w:sz w:val="24"/>
        </w:rPr>
      </w:pPr>
      <w:r>
        <w:rPr>
          <w:rFonts w:hint="eastAsia"/>
          <w:lang w:val="en-US" w:eastAsia="zh-CN"/>
        </w:rPr>
        <w:t xml:space="preserve"> </w:t>
      </w:r>
      <w:r>
        <w:rPr>
          <w:rFonts w:hint="eastAsia"/>
          <w:b w:val="0"/>
          <w:sz w:val="24"/>
        </w:rPr>
        <w:t>附录 A</w:t>
      </w:r>
      <w:r>
        <w:rPr>
          <w:rFonts w:hint="eastAsia"/>
          <w:b w:val="0"/>
          <w:spacing w:val="-65"/>
          <w:sz w:val="24"/>
        </w:rPr>
        <w:t xml:space="preserve"> </w:t>
      </w:r>
      <w:r>
        <w:rPr>
          <w:rFonts w:hint="eastAsia"/>
          <w:b w:val="0"/>
          <w:sz w:val="24"/>
        </w:rPr>
        <w:t>服务范围及工作内容、酬金一览表</w:t>
      </w:r>
    </w:p>
    <w:tbl>
      <w:tblPr>
        <w:tblStyle w:val="15"/>
        <w:tblW w:w="0" w:type="auto"/>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5"/>
        <w:gridCol w:w="2070"/>
        <w:gridCol w:w="1999"/>
        <w:gridCol w:w="930"/>
        <w:gridCol w:w="1380"/>
        <w:gridCol w:w="1410"/>
        <w:gridCol w:w="5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exact"/>
        </w:trPr>
        <w:tc>
          <w:tcPr>
            <w:tcW w:w="1165" w:type="dxa"/>
            <w:vMerge w:val="restart"/>
            <w:tcBorders>
              <w:top w:val="single" w:color="000000" w:sz="4" w:space="0"/>
              <w:left w:val="single" w:color="000000" w:sz="4" w:space="0"/>
              <w:bottom w:val="nil"/>
              <w:right w:val="single" w:color="000000" w:sz="4" w:space="0"/>
              <w:tl2br w:val="nil"/>
              <w:tr2bl w:val="nil"/>
            </w:tcBorders>
            <w:noWrap w:val="0"/>
            <w:vAlign w:val="top"/>
          </w:tcPr>
          <w:p>
            <w:pPr>
              <w:pStyle w:val="36"/>
              <w:keepNext w:val="0"/>
              <w:keepLines w:val="0"/>
              <w:suppressLineNumbers w:val="0"/>
              <w:spacing w:before="0" w:beforeLines="0" w:beforeAutospacing="0" w:after="0" w:afterLines="0" w:afterAutospacing="0" w:line="240" w:lineRule="exact"/>
              <w:ind w:left="0" w:right="0" w:firstLine="300" w:firstLineChars="200"/>
              <w:jc w:val="center"/>
              <w:rPr>
                <w:rFonts w:hint="eastAsia" w:eastAsia="宋体"/>
                <w:b w:val="0"/>
                <w:bCs w:val="0"/>
                <w:sz w:val="15"/>
                <w:szCs w:val="15"/>
                <w:lang w:val="en-US" w:eastAsia="zh-CN"/>
              </w:rPr>
            </w:pPr>
            <w:bookmarkStart w:id="26" w:name="bookmark24"/>
            <w:bookmarkEnd w:id="26"/>
            <w:bookmarkStart w:id="27" w:name="_Toc455473454"/>
            <w:r>
              <w:rPr>
                <w:rFonts w:hint="eastAsia" w:hAnsi="宋体"/>
                <w:b w:val="0"/>
                <w:bCs w:val="0"/>
                <w:sz w:val="15"/>
                <w:szCs w:val="15"/>
                <w:highlight w:val="none"/>
                <w:lang w:eastAsia="zh-CN"/>
              </w:rPr>
              <w:t>附录</w:t>
            </w:r>
            <w:r>
              <w:rPr>
                <w:rFonts w:hAnsi="宋体"/>
                <w:b w:val="0"/>
                <w:bCs w:val="0"/>
                <w:spacing w:val="-74"/>
                <w:sz w:val="15"/>
                <w:szCs w:val="15"/>
                <w:highlight w:val="none"/>
                <w:lang w:eastAsia="zh-CN"/>
              </w:rPr>
              <w:t xml:space="preserve"> </w:t>
            </w:r>
            <w:r>
              <w:rPr>
                <w:rFonts w:hAnsi="宋体"/>
                <w:b w:val="0"/>
                <w:bCs w:val="0"/>
                <w:sz w:val="15"/>
                <w:szCs w:val="15"/>
                <w:highlight w:val="none"/>
                <w:lang w:eastAsia="zh-CN"/>
              </w:rPr>
              <w:t>A</w:t>
            </w:r>
            <w:r>
              <w:rPr>
                <w:rFonts w:hAnsi="宋体"/>
                <w:b w:val="0"/>
                <w:bCs w:val="0"/>
                <w:spacing w:val="-27"/>
                <w:sz w:val="15"/>
                <w:szCs w:val="15"/>
                <w:highlight w:val="none"/>
                <w:lang w:eastAsia="zh-CN"/>
              </w:rPr>
              <w:t xml:space="preserve"> </w:t>
            </w:r>
            <w:r>
              <w:rPr>
                <w:rFonts w:hint="eastAsia" w:hAnsi="宋体"/>
                <w:b w:val="0"/>
                <w:bCs w:val="0"/>
                <w:sz w:val="15"/>
                <w:szCs w:val="15"/>
                <w:highlight w:val="none"/>
                <w:lang w:eastAsia="zh-CN"/>
              </w:rPr>
              <w:t>服务范围及工作内容、酬金一览表</w:t>
            </w:r>
            <w:bookmarkEnd w:id="27"/>
            <w:r>
              <w:rPr>
                <w:rFonts w:hint="eastAsia"/>
                <w:b w:val="0"/>
                <w:bCs w:val="0"/>
                <w:sz w:val="15"/>
                <w:szCs w:val="15"/>
                <w:lang w:val="en-US" w:eastAsia="zh-CN"/>
              </w:rPr>
              <w:t>服务</w:t>
            </w:r>
          </w:p>
        </w:tc>
        <w:tc>
          <w:tcPr>
            <w:tcW w:w="2070" w:type="dxa"/>
            <w:vMerge w:val="restart"/>
            <w:tcBorders>
              <w:top w:val="single" w:color="000000" w:sz="4" w:space="0"/>
              <w:left w:val="single" w:color="000000" w:sz="4" w:space="0"/>
              <w:right w:val="single" w:color="auto"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both"/>
              <w:rPr>
                <w:rFonts w:hint="default"/>
                <w:sz w:val="15"/>
                <w:szCs w:val="15"/>
              </w:rPr>
            </w:pPr>
            <w:r>
              <w:rPr>
                <w:rFonts w:hint="eastAsia"/>
                <w:sz w:val="15"/>
                <w:szCs w:val="15"/>
              </w:rPr>
              <w:t>服务范围</w:t>
            </w:r>
          </w:p>
        </w:tc>
        <w:tc>
          <w:tcPr>
            <w:tcW w:w="1999" w:type="dxa"/>
            <w:vMerge w:val="restart"/>
            <w:tcBorders>
              <w:top w:val="single" w:color="000000" w:sz="4" w:space="0"/>
              <w:left w:val="single" w:color="auto"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工作内容</w:t>
            </w:r>
          </w:p>
        </w:tc>
        <w:tc>
          <w:tcPr>
            <w:tcW w:w="37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6"/>
              <w:keepNext w:val="0"/>
              <w:keepLines w:val="0"/>
              <w:suppressLineNumbers w:val="0"/>
              <w:spacing w:before="0" w:beforeLines="0" w:beforeAutospacing="0" w:after="0" w:afterLines="0" w:afterAutospacing="0" w:line="240" w:lineRule="exact"/>
              <w:ind w:left="0" w:right="0" w:firstLine="300" w:firstLineChars="200"/>
              <w:jc w:val="center"/>
              <w:rPr>
                <w:rFonts w:hint="eastAsia" w:eastAsia="宋体"/>
                <w:b w:val="0"/>
                <w:bCs w:val="0"/>
                <w:sz w:val="15"/>
                <w:szCs w:val="15"/>
                <w:lang w:val="en-US" w:eastAsia="zh-CN"/>
              </w:rPr>
            </w:pPr>
            <w:r>
              <w:rPr>
                <w:rFonts w:hint="eastAsia"/>
                <w:b w:val="0"/>
                <w:bCs w:val="0"/>
                <w:sz w:val="15"/>
                <w:szCs w:val="15"/>
                <w:lang w:val="en-US" w:eastAsia="zh-CN"/>
              </w:rPr>
              <w:t>酬金</w:t>
            </w: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6"/>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eastAsia" w:eastAsia="宋体"/>
                <w:b w:val="0"/>
                <w:bCs w:val="0"/>
                <w:sz w:val="15"/>
                <w:szCs w:val="15"/>
                <w:lang w:val="en-US" w:eastAsia="zh-CN"/>
              </w:rPr>
            </w:pPr>
            <w:r>
              <w:rPr>
                <w:rFonts w:hint="eastAsia"/>
                <w:b w:val="0"/>
                <w:bCs w:val="0"/>
                <w:sz w:val="15"/>
                <w:szCs w:val="15"/>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exact"/>
        </w:trPr>
        <w:tc>
          <w:tcPr>
            <w:tcW w:w="1165" w:type="dxa"/>
            <w:tcBorders>
              <w:top w:val="nil"/>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eastAsia" w:eastAsia="宋体"/>
                <w:sz w:val="15"/>
                <w:szCs w:val="15"/>
                <w:lang w:val="en-US" w:eastAsia="zh-CN"/>
              </w:rPr>
            </w:pPr>
            <w:r>
              <w:rPr>
                <w:rFonts w:hint="eastAsia"/>
                <w:sz w:val="15"/>
                <w:szCs w:val="15"/>
                <w:lang w:val="en-US" w:eastAsia="zh-CN"/>
              </w:rPr>
              <w:t>服务阶段</w:t>
            </w:r>
          </w:p>
        </w:tc>
        <w:tc>
          <w:tcPr>
            <w:tcW w:w="2070" w:type="dxa"/>
            <w:vMerge w:val="continue"/>
            <w:tcBorders>
              <w:left w:val="single" w:color="000000" w:sz="4" w:space="0"/>
              <w:bottom w:val="single" w:color="000000" w:sz="4" w:space="0"/>
              <w:right w:val="single" w:color="auto"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p>
        </w:tc>
        <w:tc>
          <w:tcPr>
            <w:tcW w:w="1999" w:type="dxa"/>
            <w:vMerge w:val="continue"/>
            <w:tcBorders>
              <w:left w:val="single" w:color="auto"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both"/>
              <w:rPr>
                <w:rFonts w:hint="default"/>
                <w:sz w:val="15"/>
                <w:szCs w:val="15"/>
              </w:rPr>
            </w:pPr>
            <w:r>
              <w:rPr>
                <w:rFonts w:hint="eastAsia"/>
                <w:sz w:val="15"/>
                <w:szCs w:val="15"/>
              </w:rPr>
              <w:t>收费基数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both"/>
              <w:rPr>
                <w:rFonts w:hint="default"/>
                <w:sz w:val="15"/>
                <w:szCs w:val="15"/>
              </w:rPr>
            </w:pPr>
            <w:r>
              <w:rPr>
                <w:rFonts w:hint="eastAsia"/>
                <w:sz w:val="15"/>
                <w:szCs w:val="15"/>
              </w:rPr>
              <w:t>收费标准（比例）</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both"/>
              <w:rPr>
                <w:rFonts w:hint="default"/>
                <w:sz w:val="15"/>
                <w:szCs w:val="15"/>
              </w:rPr>
            </w:pPr>
            <w:r>
              <w:rPr>
                <w:rFonts w:hint="eastAsia"/>
                <w:sz w:val="15"/>
                <w:szCs w:val="15"/>
              </w:rPr>
              <w:t>酬金数额（万元）</w:t>
            </w: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决策阶段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left"/>
              <w:rPr>
                <w:rFonts w:hint="default"/>
                <w:sz w:val="15"/>
                <w:szCs w:val="15"/>
              </w:rPr>
            </w:pPr>
            <w:r>
              <w:rPr>
                <w:rFonts w:hint="eastAsia"/>
                <w:sz w:val="15"/>
                <w:szCs w:val="15"/>
              </w:rPr>
              <w:t>投资估算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left"/>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left"/>
              <w:rPr>
                <w:rFonts w:hint="default"/>
                <w:sz w:val="15"/>
                <w:szCs w:val="15"/>
              </w:rPr>
            </w:pPr>
            <w:r>
              <w:rPr>
                <w:rFonts w:hint="eastAsia"/>
                <w:sz w:val="15"/>
                <w:szCs w:val="15"/>
              </w:rPr>
              <w:t>经济评价</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left"/>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left"/>
              <w:rPr>
                <w:rFonts w:hint="default"/>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jc w:val="left"/>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设计阶段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设计概算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w:t>
            </w:r>
            <w:r>
              <w:rPr>
                <w:rFonts w:hint="eastAsia"/>
                <w:sz w:val="15"/>
                <w:szCs w:val="15"/>
                <w:lang w:eastAsia="zh-CN"/>
              </w:rPr>
              <w:t>□</w:t>
            </w:r>
            <w:r>
              <w:rPr>
                <w:rFonts w:hint="eastAsia"/>
                <w:sz w:val="15"/>
                <w:szCs w:val="15"/>
              </w:rPr>
              <w:t>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施工图预算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w:t>
            </w:r>
            <w:r>
              <w:rPr>
                <w:rFonts w:hint="eastAsia"/>
                <w:sz w:val="15"/>
                <w:szCs w:val="15"/>
                <w:lang w:eastAsia="zh-CN"/>
              </w:rPr>
              <w:t>☑</w:t>
            </w:r>
            <w:r>
              <w:rPr>
                <w:rFonts w:hint="eastAsia"/>
                <w:sz w:val="15"/>
                <w:szCs w:val="15"/>
              </w:rPr>
              <w:t>审核</w:t>
            </w:r>
            <w:r>
              <w:rPr>
                <w:rFonts w:hint="eastAsia"/>
                <w:sz w:val="15"/>
                <w:szCs w:val="15"/>
                <w:lang w:eastAsia="zh-CN"/>
              </w:rPr>
              <w:t>□</w:t>
            </w:r>
            <w:r>
              <w:rPr>
                <w:rFonts w:hint="eastAsia"/>
                <w:sz w:val="15"/>
                <w:szCs w:val="15"/>
              </w:rPr>
              <w:t>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eastAsia"/>
                <w:b w:val="0"/>
                <w:sz w:val="15"/>
                <w:szCs w:val="15"/>
              </w:rPr>
            </w:pPr>
          </w:p>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发承包阶段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工程量清单</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w:t>
            </w:r>
            <w:r>
              <w:rPr>
                <w:rFonts w:hint="eastAsia"/>
                <w:sz w:val="15"/>
                <w:szCs w:val="15"/>
                <w:lang w:eastAsia="zh-CN"/>
              </w:rPr>
              <w:t>☑</w:t>
            </w:r>
            <w:r>
              <w:rPr>
                <w:rFonts w:hint="eastAsia"/>
                <w:sz w:val="15"/>
                <w:szCs w:val="15"/>
              </w:rPr>
              <w:t>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最高投标限价</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w:t>
            </w:r>
            <w:r>
              <w:rPr>
                <w:rFonts w:hint="eastAsia"/>
                <w:sz w:val="15"/>
                <w:szCs w:val="15"/>
                <w:lang w:eastAsia="zh-CN"/>
              </w:rPr>
              <w:t>☑</w:t>
            </w:r>
            <w:r>
              <w:rPr>
                <w:rFonts w:hint="eastAsia"/>
                <w:sz w:val="15"/>
                <w:szCs w:val="15"/>
              </w:rPr>
              <w:t>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投标报价分析</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清标报告</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eastAsia" w:eastAsia="宋体"/>
                <w:sz w:val="15"/>
                <w:szCs w:val="15"/>
                <w:lang w:val="en-US" w:eastAsia="zh-CN"/>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lang w:val="en-US"/>
              </w:rPr>
            </w:pPr>
            <w:r>
              <w:rPr>
                <w:rFonts w:hint="eastAsia"/>
                <w:sz w:val="15"/>
                <w:szCs w:val="15"/>
                <w:lang w:val="en-US" w:eastAsia="zh-CN"/>
              </w:rPr>
              <w:t>对接财评，及时取得财评报告；该阶段要求的其他造价咨询工作。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bookmarkStart w:id="28" w:name="bookmark25"/>
            <w:bookmarkEnd w:id="28"/>
            <w:bookmarkStart w:id="29" w:name="_Toc455473455"/>
            <w:r>
              <w:rPr>
                <w:rFonts w:hint="eastAsia"/>
                <w:sz w:val="15"/>
                <w:szCs w:val="15"/>
              </w:rPr>
              <w:t>实施阶段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资金使用计划</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工程计量与工程款审核</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合同价款调整</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工程变更、索赔、签证</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w:t>
            </w:r>
            <w:r>
              <w:rPr>
                <w:rFonts w:hint="eastAsia"/>
                <w:sz w:val="15"/>
                <w:szCs w:val="15"/>
                <w:lang w:eastAsia="zh-CN"/>
              </w:rPr>
              <w:t>□</w:t>
            </w:r>
            <w:r>
              <w:rPr>
                <w:rFonts w:hint="eastAsia"/>
                <w:sz w:val="15"/>
                <w:szCs w:val="15"/>
              </w:rPr>
              <w:t>审核</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eastAsia" w:eastAsia="宋体"/>
                <w:sz w:val="15"/>
                <w:szCs w:val="15"/>
                <w:lang w:val="en-US" w:eastAsia="zh-CN"/>
              </w:rPr>
            </w:pPr>
            <w:r>
              <w:rPr>
                <w:rFonts w:hint="eastAsia"/>
                <w:sz w:val="15"/>
                <w:szCs w:val="15"/>
                <w:lang w:val="en-US" w:eastAsia="zh-CN"/>
              </w:rPr>
              <w:t>变更阶段需要补充报财政评审的预算资料编制及对接财评，取得财评成果文件。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工程实施阶段造价控制</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eastAsia" w:ascii="宋体" w:hAnsi="宋体"/>
                <w:b w:val="0"/>
                <w:bCs w:val="0"/>
                <w:sz w:val="15"/>
                <w:szCs w:val="15"/>
                <w:highlight w:val="none"/>
                <w:lang w:val="en-US"/>
              </w:rPr>
            </w:pPr>
            <w:r>
              <w:rPr>
                <w:rFonts w:hint="eastAsia"/>
                <w:sz w:val="15"/>
                <w:szCs w:val="15"/>
                <w:lang w:val="en-US" w:eastAsia="zh-CN"/>
              </w:rPr>
              <w:t>按照协议书第二条“</w:t>
            </w:r>
            <w:r>
              <w:rPr>
                <w:rFonts w:hint="eastAsia" w:ascii="Times New Roman" w:hAnsi="Times New Roman"/>
                <w:b w:val="0"/>
                <w:bCs w:val="0"/>
                <w:sz w:val="15"/>
                <w:szCs w:val="15"/>
              </w:rPr>
              <w:t>服务范围及工作内容</w:t>
            </w:r>
            <w:r>
              <w:rPr>
                <w:rFonts w:hint="eastAsia"/>
                <w:sz w:val="15"/>
                <w:szCs w:val="15"/>
                <w:lang w:val="en-US" w:eastAsia="zh-CN"/>
              </w:rPr>
              <w:t>”要求完成工作内容的造价咨询工作。</w:t>
            </w:r>
          </w:p>
          <w:p>
            <w:pPr>
              <w:keepNext w:val="0"/>
              <w:keepLines w:val="0"/>
              <w:suppressLineNumbers w:val="0"/>
              <w:spacing w:before="0" w:beforeLines="0" w:beforeAutospacing="0" w:after="0" w:afterLines="0" w:afterAutospacing="0" w:line="240" w:lineRule="exact"/>
              <w:ind w:left="0" w:right="0" w:firstLine="300" w:firstLineChars="200"/>
              <w:rPr>
                <w:rFonts w:hint="eastAsia" w:eastAsia="宋体"/>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竣工阶段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竣工结算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竣工决算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exact"/>
        </w:trPr>
        <w:tc>
          <w:tcPr>
            <w:tcW w:w="11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其他服务</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工程造价鉴定</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bl>
    <w:p>
      <w:pPr>
        <w:pStyle w:val="2"/>
        <w:tabs>
          <w:tab w:val="left" w:pos="13739"/>
        </w:tabs>
        <w:kinsoku w:val="0"/>
        <w:overflowPunct w:val="0"/>
        <w:spacing w:before="0" w:beforeLines="0" w:after="0" w:afterLines="0" w:line="400" w:lineRule="exact"/>
        <w:ind w:left="0" w:right="0" w:firstLine="360" w:firstLineChars="200"/>
        <w:rPr>
          <w:rFonts w:hint="eastAsia" w:ascii="仿宋_GB2312" w:hAnsi="仿宋_GB2312" w:eastAsia="仿宋_GB2312" w:cs="仿宋_GB2312"/>
          <w:sz w:val="18"/>
          <w:szCs w:val="18"/>
        </w:rPr>
        <w:sectPr>
          <w:pgSz w:w="16838" w:h="11906" w:orient="landscape"/>
          <w:pgMar w:top="1803" w:right="1440" w:bottom="482" w:left="1440" w:header="850" w:footer="992" w:gutter="0"/>
          <w:pgBorders>
            <w:top w:val="none" w:sz="0" w:space="0"/>
            <w:left w:val="none" w:sz="0" w:space="0"/>
            <w:bottom w:val="none" w:sz="0" w:space="0"/>
            <w:right w:val="none" w:sz="0" w:space="0"/>
          </w:pgBorders>
          <w:lnNumType w:countBy="0" w:distance="360"/>
          <w:pgNumType w:fmt="decimal"/>
          <w:cols w:space="720" w:num="1"/>
          <w:rtlGutter w:val="0"/>
          <w:docGrid w:type="lines" w:linePitch="332" w:charSpace="0"/>
        </w:sectPr>
      </w:pPr>
      <w:r>
        <w:rPr>
          <w:rFonts w:hint="eastAsia" w:ascii="仿宋_GB2312" w:hAnsi="仿宋_GB2312" w:eastAsia="仿宋_GB2312" w:cs="仿宋_GB2312"/>
          <w:b w:val="0"/>
          <w:sz w:val="18"/>
          <w:szCs w:val="18"/>
        </w:rPr>
        <w:t xml:space="preserve">注： </w:t>
      </w:r>
      <w:r>
        <w:rPr>
          <w:rFonts w:hint="eastAsia" w:ascii="仿宋_GB2312" w:hAnsi="仿宋_GB2312" w:eastAsia="仿宋_GB2312" w:cs="仿宋_GB2312"/>
          <w:sz w:val="18"/>
          <w:szCs w:val="18"/>
        </w:rPr>
        <w:t>1.附录 A 中服务范围及工作内容未涉及的可在“其他”项中列明。 2.实行全过程造价咨询的工程，服务范围及工作内容按上表，酬金及计取方式为：</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u w:val="single"/>
        </w:rPr>
        <w:t xml:space="preserve"> </w:t>
      </w:r>
    </w:p>
    <w:p>
      <w:pPr>
        <w:pStyle w:val="8"/>
        <w:spacing w:beforeLines="0" w:afterLines="0" w:line="400" w:lineRule="exact"/>
        <w:ind w:left="0" w:firstLine="600" w:firstLineChars="200"/>
        <w:jc w:val="center"/>
        <w:rPr>
          <w:rFonts w:hint="eastAsia" w:hAnsi="宋体"/>
          <w:b w:val="0"/>
          <w:highlight w:val="none"/>
          <w:lang w:eastAsia="zh-CN"/>
        </w:rPr>
      </w:pPr>
      <w:r>
        <w:rPr>
          <w:rFonts w:hint="eastAsia" w:hAnsi="宋体"/>
          <w:b w:val="0"/>
          <w:highlight w:val="none"/>
          <w:lang w:eastAsia="zh-CN"/>
        </w:rPr>
        <w:t>附录</w:t>
      </w:r>
      <w:r>
        <w:rPr>
          <w:rFonts w:hAnsi="宋体"/>
          <w:b w:val="0"/>
          <w:spacing w:val="-71"/>
          <w:highlight w:val="none"/>
          <w:lang w:eastAsia="zh-CN"/>
        </w:rPr>
        <w:t xml:space="preserve"> </w:t>
      </w:r>
      <w:r>
        <w:rPr>
          <w:rFonts w:hAnsi="宋体"/>
          <w:b w:val="0"/>
          <w:highlight w:val="none"/>
          <w:lang w:eastAsia="zh-CN"/>
        </w:rPr>
        <w:t>B</w:t>
      </w:r>
      <w:r>
        <w:rPr>
          <w:rFonts w:hAnsi="宋体"/>
          <w:b w:val="0"/>
          <w:spacing w:val="-22"/>
          <w:highlight w:val="none"/>
          <w:lang w:eastAsia="zh-CN"/>
        </w:rPr>
        <w:t xml:space="preserve"> </w:t>
      </w:r>
      <w:r>
        <w:rPr>
          <w:rFonts w:hint="eastAsia" w:hAnsi="宋体"/>
          <w:b w:val="0"/>
          <w:highlight w:val="none"/>
          <w:lang w:eastAsia="zh-CN"/>
        </w:rPr>
        <w:t>咨询人提交成果文件一览表</w:t>
      </w:r>
      <w:bookmarkEnd w:id="29"/>
    </w:p>
    <w:p>
      <w:pPr>
        <w:pStyle w:val="2"/>
        <w:kinsoku w:val="0"/>
        <w:overflowPunct w:val="0"/>
        <w:spacing w:before="0" w:beforeLines="0" w:after="0" w:line="400" w:lineRule="exact"/>
        <w:ind w:firstLine="320" w:firstLineChars="200"/>
        <w:rPr>
          <w:rFonts w:ascii="宋体" w:hAnsi="宋体"/>
          <w:b w:val="0"/>
          <w:bCs w:val="0"/>
          <w:sz w:val="16"/>
          <w:szCs w:val="16"/>
          <w:highlight w:val="none"/>
        </w:rPr>
      </w:pPr>
    </w:p>
    <w:tbl>
      <w:tblPr>
        <w:tblStyle w:val="15"/>
        <w:tblW w:w="14363" w:type="dxa"/>
        <w:tblInd w:w="110" w:type="dxa"/>
        <w:tblLayout w:type="fixed"/>
        <w:tblCellMar>
          <w:top w:w="0" w:type="dxa"/>
          <w:left w:w="0" w:type="dxa"/>
          <w:bottom w:w="0" w:type="dxa"/>
          <w:right w:w="0" w:type="dxa"/>
        </w:tblCellMar>
      </w:tblPr>
      <w:tblGrid>
        <w:gridCol w:w="1780"/>
        <w:gridCol w:w="1728"/>
        <w:gridCol w:w="1783"/>
        <w:gridCol w:w="1326"/>
        <w:gridCol w:w="1017"/>
        <w:gridCol w:w="6729"/>
      </w:tblGrid>
      <w:tr>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服务阶段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成果文件名称</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成果文件组成</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提交时间</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份数</w:t>
            </w: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质量标准</w:t>
            </w:r>
          </w:p>
        </w:tc>
      </w:tr>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leftChars="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rPr>
              <w:t>决策阶段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leftChars="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rPr>
              <w:t>设计阶段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leftChars="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rPr>
              <w:t>发承包阶段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367" w:hRule="exact"/>
        </w:trPr>
        <w:tc>
          <w:tcPr>
            <w:tcW w:w="1780" w:type="dxa"/>
            <w:vMerge w:val="restart"/>
            <w:tcBorders>
              <w:top w:val="single" w:color="000000" w:sz="4" w:space="0"/>
              <w:left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b w:val="0"/>
                <w:bCs w:val="0"/>
                <w:sz w:val="18"/>
                <w:szCs w:val="18"/>
                <w:highlight w:val="none"/>
              </w:rPr>
            </w:pPr>
          </w:p>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实施阶段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default"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预算评审报告</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lang w:val="en-US" w:eastAsia="zh-CN"/>
              </w:rPr>
              <w:t>预算评审报告</w:t>
            </w:r>
          </w:p>
        </w:tc>
        <w:tc>
          <w:tcPr>
            <w:tcW w:w="132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按合同约定</w:t>
            </w:r>
          </w:p>
        </w:tc>
        <w:tc>
          <w:tcPr>
            <w:tcW w:w="101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合 格</w:t>
            </w:r>
          </w:p>
        </w:tc>
      </w:tr>
      <w:tr>
        <w:tblPrEx>
          <w:tblCellMar>
            <w:top w:w="0" w:type="dxa"/>
            <w:left w:w="0" w:type="dxa"/>
            <w:bottom w:w="0" w:type="dxa"/>
            <w:right w:w="0" w:type="dxa"/>
          </w:tblCellMar>
        </w:tblPrEx>
        <w:trPr>
          <w:trHeight w:val="430" w:hRule="exact"/>
        </w:trPr>
        <w:tc>
          <w:tcPr>
            <w:tcW w:w="1780" w:type="dxa"/>
            <w:vMerge w:val="continue"/>
            <w:tcBorders>
              <w:left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lang w:val="en-US" w:eastAsia="zh-CN"/>
              </w:rPr>
              <w:t>协助提供财评报告</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594" w:hRule="exact"/>
        </w:trPr>
        <w:tc>
          <w:tcPr>
            <w:tcW w:w="1780" w:type="dxa"/>
            <w:vMerge w:val="continue"/>
            <w:tcBorders>
              <w:left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评审后的招标工程量清单</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 w:val="0"/>
                <w:color w:val="000000"/>
                <w:sz w:val="18"/>
                <w:szCs w:val="18"/>
                <w:u w:val="single"/>
              </w:rPr>
              <w:t>招标工程量清单以由《泸州市建设工程商务标招标书编制系统》编制生成统一的电子商务招标文件，格式为*.ZBS的电子版为准</w:t>
            </w:r>
            <w:r>
              <w:rPr>
                <w:rFonts w:hint="eastAsia" w:ascii="仿宋_GB2312" w:hAnsi="仿宋_GB2312" w:eastAsia="仿宋_GB2312" w:cs="仿宋_GB2312"/>
                <w:b w:val="0"/>
                <w:color w:val="000000"/>
                <w:sz w:val="18"/>
                <w:szCs w:val="18"/>
                <w:u w:val="single"/>
                <w:lang w:eastAsia="zh-CN"/>
              </w:rPr>
              <w:t>；</w:t>
            </w:r>
          </w:p>
        </w:tc>
      </w:tr>
      <w:tr>
        <w:tblPrEx>
          <w:tblCellMar>
            <w:top w:w="0" w:type="dxa"/>
            <w:left w:w="0" w:type="dxa"/>
            <w:bottom w:w="0" w:type="dxa"/>
            <w:right w:w="0" w:type="dxa"/>
          </w:tblCellMar>
        </w:tblPrEx>
        <w:trPr>
          <w:trHeight w:val="687" w:hRule="exact"/>
        </w:trPr>
        <w:tc>
          <w:tcPr>
            <w:tcW w:w="1780" w:type="dxa"/>
            <w:vMerge w:val="continue"/>
            <w:tcBorders>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default"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评审后的招标控制价</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default"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招标控制价、工程量清单子目项目特征描述具体准确、不产生歧义。</w:t>
            </w:r>
          </w:p>
        </w:tc>
      </w:tr>
      <w:tr>
        <w:tblPrEx>
          <w:tblCellMar>
            <w:top w:w="0" w:type="dxa"/>
            <w:left w:w="0" w:type="dxa"/>
            <w:bottom w:w="0" w:type="dxa"/>
            <w:right w:w="0" w:type="dxa"/>
          </w:tblCellMar>
        </w:tblPrEx>
        <w:trPr>
          <w:trHeight w:val="454" w:hRule="exact"/>
        </w:trPr>
        <w:tc>
          <w:tcPr>
            <w:tcW w:w="1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rPr>
            </w:pPr>
          </w:p>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竣工阶段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454" w:hRule="exact"/>
        </w:trPr>
        <w:tc>
          <w:tcPr>
            <w:tcW w:w="17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454" w:hRule="exact"/>
        </w:trPr>
        <w:tc>
          <w:tcPr>
            <w:tcW w:w="17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其他服务</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bl>
    <w:p>
      <w:pPr>
        <w:pStyle w:val="36"/>
        <w:tabs>
          <w:tab w:val="left" w:pos="3585"/>
        </w:tabs>
        <w:kinsoku w:val="0"/>
        <w:overflowPunct w:val="0"/>
        <w:spacing w:before="0" w:beforeLines="0" w:after="0" w:afterLines="0" w:line="400" w:lineRule="exact"/>
        <w:ind w:left="0" w:firstLine="480" w:firstLineChars="200"/>
        <w:outlineLvl w:val="9"/>
        <w:rPr>
          <w:rFonts w:hint="eastAsia" w:hAnsi="宋体"/>
          <w:b w:val="0"/>
          <w:bCs w:val="0"/>
          <w:highlight w:val="none"/>
          <w:lang w:eastAsia="zh-CN"/>
        </w:rPr>
      </w:pPr>
    </w:p>
    <w:p>
      <w:pPr>
        <w:pStyle w:val="36"/>
        <w:tabs>
          <w:tab w:val="left" w:pos="3585"/>
        </w:tabs>
        <w:kinsoku w:val="0"/>
        <w:overflowPunct w:val="0"/>
        <w:spacing w:before="0" w:beforeLines="0" w:after="0" w:afterLines="0" w:line="400" w:lineRule="exact"/>
        <w:ind w:left="0" w:firstLine="480" w:firstLineChars="200"/>
        <w:outlineLvl w:val="9"/>
        <w:rPr>
          <w:rFonts w:hint="eastAsia" w:hAnsi="宋体"/>
          <w:b w:val="0"/>
          <w:bCs w:val="0"/>
          <w:highlight w:val="none"/>
          <w:lang w:eastAsia="zh-CN"/>
        </w:rPr>
      </w:pPr>
    </w:p>
    <w:p>
      <w:pPr>
        <w:pStyle w:val="8"/>
        <w:spacing w:beforeLines="0" w:afterLines="0" w:line="400" w:lineRule="exact"/>
        <w:ind w:left="0" w:firstLine="600" w:firstLineChars="200"/>
        <w:jc w:val="center"/>
        <w:rPr>
          <w:rFonts w:hint="eastAsia" w:hAnsi="宋体"/>
          <w:b w:val="0"/>
          <w:highlight w:val="none"/>
          <w:lang w:eastAsia="zh-CN"/>
        </w:rPr>
      </w:pPr>
    </w:p>
    <w:p>
      <w:pPr>
        <w:pStyle w:val="8"/>
        <w:spacing w:beforeLines="0" w:afterLines="0" w:line="400" w:lineRule="exact"/>
        <w:ind w:left="0" w:firstLine="600" w:firstLineChars="200"/>
        <w:jc w:val="center"/>
        <w:rPr>
          <w:rFonts w:hint="eastAsia" w:hAnsi="宋体"/>
          <w:b w:val="0"/>
          <w:highlight w:val="none"/>
          <w:lang w:eastAsia="zh-CN"/>
        </w:rPr>
      </w:pPr>
    </w:p>
    <w:p>
      <w:pPr>
        <w:pStyle w:val="8"/>
        <w:spacing w:beforeLines="0" w:afterLines="0" w:line="400" w:lineRule="exact"/>
        <w:ind w:left="0" w:firstLine="600" w:firstLineChars="200"/>
        <w:jc w:val="center"/>
        <w:rPr>
          <w:rFonts w:hint="eastAsia" w:hAnsi="宋体"/>
          <w:b w:val="0"/>
          <w:bCs w:val="0"/>
          <w:highlight w:val="none"/>
          <w:lang w:eastAsia="zh-CN"/>
        </w:rPr>
      </w:pPr>
      <w:r>
        <w:rPr>
          <w:rFonts w:hint="eastAsia" w:hAnsi="宋体"/>
          <w:b w:val="0"/>
          <w:highlight w:val="none"/>
          <w:lang w:eastAsia="zh-CN"/>
        </w:rPr>
        <w:t>附录</w:t>
      </w:r>
      <w:r>
        <w:rPr>
          <w:rFonts w:hAnsi="宋体"/>
          <w:b w:val="0"/>
          <w:spacing w:val="-66"/>
          <w:highlight w:val="none"/>
          <w:lang w:eastAsia="zh-CN"/>
        </w:rPr>
        <w:t xml:space="preserve"> </w:t>
      </w:r>
      <w:r>
        <w:rPr>
          <w:rFonts w:hAnsi="宋体"/>
          <w:b w:val="0"/>
          <w:highlight w:val="none"/>
          <w:lang w:eastAsia="zh-CN"/>
        </w:rPr>
        <w:t>C</w:t>
      </w:r>
      <w:r>
        <w:rPr>
          <w:rFonts w:hint="eastAsia" w:hAnsi="宋体"/>
          <w:b w:val="0"/>
          <w:highlight w:val="none"/>
          <w:lang w:eastAsia="zh-CN"/>
        </w:rPr>
        <w:t>委托人提供资料一览表</w:t>
      </w:r>
    </w:p>
    <w:p>
      <w:pPr>
        <w:pStyle w:val="2"/>
        <w:kinsoku w:val="0"/>
        <w:overflowPunct w:val="0"/>
        <w:spacing w:before="0" w:beforeLines="0" w:after="0" w:line="400" w:lineRule="exact"/>
        <w:ind w:firstLine="320" w:firstLineChars="200"/>
        <w:jc w:val="center"/>
        <w:rPr>
          <w:rFonts w:ascii="宋体" w:hAnsi="宋体"/>
          <w:b w:val="0"/>
          <w:bCs w:val="0"/>
          <w:sz w:val="16"/>
          <w:szCs w:val="16"/>
          <w:highlight w:val="none"/>
        </w:rPr>
      </w:pPr>
    </w:p>
    <w:tbl>
      <w:tblPr>
        <w:tblStyle w:val="15"/>
        <w:tblW w:w="0" w:type="auto"/>
        <w:tblInd w:w="112" w:type="dxa"/>
        <w:tblLayout w:type="fixed"/>
        <w:tblCellMar>
          <w:top w:w="0" w:type="dxa"/>
          <w:left w:w="0" w:type="dxa"/>
          <w:bottom w:w="0" w:type="dxa"/>
          <w:right w:w="0" w:type="dxa"/>
        </w:tblCellMar>
      </w:tblPr>
      <w:tblGrid>
        <w:gridCol w:w="5255"/>
        <w:gridCol w:w="2004"/>
        <w:gridCol w:w="2604"/>
        <w:gridCol w:w="4485"/>
      </w:tblGrid>
      <w:tr>
        <w:trPr>
          <w:trHeight w:val="476"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1680" w:firstLineChars="700"/>
              <w:jc w:val="both"/>
              <w:rPr>
                <w:rFonts w:ascii="宋体" w:hAnsi="宋体"/>
                <w:highlight w:val="none"/>
              </w:rPr>
            </w:pPr>
            <w:r>
              <w:rPr>
                <w:rFonts w:hint="eastAsia" w:ascii="宋体" w:hAnsi="宋体" w:cs="宋体"/>
                <w:highlight w:val="none"/>
                <w:lang w:eastAsia="zh-CN"/>
              </w:rPr>
              <w:t xml:space="preserve">资   料  </w:t>
            </w:r>
            <w:r>
              <w:rPr>
                <w:rFonts w:hint="eastAsia" w:ascii="宋体" w:hAnsi="宋体" w:cs="宋体"/>
                <w:highlight w:val="none"/>
              </w:rPr>
              <w:t>名</w:t>
            </w:r>
            <w:r>
              <w:rPr>
                <w:rFonts w:hint="eastAsia" w:ascii="宋体" w:hAnsi="宋体" w:cs="宋体"/>
                <w:highlight w:val="none"/>
                <w:lang w:eastAsia="zh-CN"/>
              </w:rPr>
              <w:t xml:space="preserve">   </w:t>
            </w:r>
            <w:r>
              <w:rPr>
                <w:rFonts w:hint="eastAsia" w:ascii="宋体" w:hAnsi="宋体" w:cs="宋体"/>
                <w:highlight w:val="none"/>
              </w:rPr>
              <w:t>称</w:t>
            </w: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480" w:firstLineChars="200"/>
              <w:jc w:val="center"/>
              <w:rPr>
                <w:rFonts w:ascii="宋体" w:hAnsi="宋体"/>
                <w:highlight w:val="none"/>
              </w:rPr>
            </w:pPr>
            <w:r>
              <w:rPr>
                <w:rFonts w:hint="eastAsia" w:ascii="宋体" w:hAnsi="宋体" w:cs="宋体"/>
                <w:highlight w:val="none"/>
              </w:rPr>
              <w:t>份数</w:t>
            </w:r>
          </w:p>
        </w:tc>
        <w:tc>
          <w:tcPr>
            <w:tcW w:w="2604" w:type="dxa"/>
            <w:tcBorders>
              <w:top w:val="single" w:color="000000" w:sz="4" w:space="0"/>
              <w:left w:val="single" w:color="000000" w:sz="4" w:space="0"/>
              <w:bottom w:val="single" w:color="000000" w:sz="4" w:space="0"/>
              <w:right w:val="single" w:color="000000" w:sz="4" w:space="0"/>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480" w:firstLineChars="200"/>
              <w:jc w:val="center"/>
              <w:rPr>
                <w:rFonts w:ascii="宋体" w:hAnsi="宋体"/>
                <w:highlight w:val="none"/>
              </w:rPr>
            </w:pPr>
            <w:r>
              <w:rPr>
                <w:rFonts w:hint="eastAsia" w:ascii="宋体" w:hAnsi="宋体" w:cs="宋体"/>
                <w:highlight w:val="none"/>
              </w:rPr>
              <w:t>提供时间</w:t>
            </w: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480" w:firstLineChars="200"/>
              <w:jc w:val="center"/>
              <w:rPr>
                <w:rFonts w:ascii="宋体" w:hAnsi="宋体"/>
                <w:highlight w:val="none"/>
              </w:rPr>
            </w:pPr>
            <w:r>
              <w:rPr>
                <w:rFonts w:hint="eastAsia" w:ascii="宋体" w:hAnsi="宋体" w:cs="宋体"/>
                <w:highlight w:val="none"/>
              </w:rPr>
              <w:t>备注</w:t>
            </w:r>
          </w:p>
        </w:tc>
      </w:tr>
      <w:tr>
        <w:tblPrEx>
          <w:tblCellMar>
            <w:top w:w="0" w:type="dxa"/>
            <w:left w:w="0" w:type="dxa"/>
            <w:bottom w:w="0" w:type="dxa"/>
            <w:right w:w="0" w:type="dxa"/>
          </w:tblCellMar>
        </w:tblPrEx>
        <w:trPr>
          <w:trHeight w:val="704" w:hRule="exact"/>
        </w:trPr>
        <w:tc>
          <w:tcPr>
            <w:tcW w:w="5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480" w:firstLineChars="200"/>
              <w:jc w:val="center"/>
              <w:rPr>
                <w:rFonts w:hint="eastAsia" w:ascii="宋体" w:hAnsi="宋体"/>
                <w:sz w:val="24"/>
                <w:highlight w:val="none"/>
              </w:rPr>
            </w:pPr>
            <w:r>
              <w:rPr>
                <w:rFonts w:hint="eastAsia" w:ascii="仿宋" w:eastAsia="仿宋"/>
                <w:sz w:val="24"/>
                <w:highlight w:val="none"/>
              </w:rPr>
              <w:t>项目的前期立项阶段的资料(比如立项或批复，资金来源</w:t>
            </w:r>
            <w:r>
              <w:rPr>
                <w:rFonts w:hint="eastAsia" w:ascii="仿宋" w:eastAsia="仿宋"/>
                <w:sz w:val="24"/>
                <w:highlight w:val="none"/>
                <w:lang w:eastAsia="zh-CN"/>
              </w:rPr>
              <w:t>，</w:t>
            </w:r>
            <w:r>
              <w:rPr>
                <w:rFonts w:hint="eastAsia" w:ascii="仿宋" w:eastAsia="仿宋"/>
                <w:sz w:val="24"/>
                <w:highlight w:val="none"/>
                <w:lang w:val="en-US" w:eastAsia="zh-CN"/>
              </w:rPr>
              <w:t>如存在</w:t>
            </w:r>
            <w:r>
              <w:rPr>
                <w:rFonts w:hint="eastAsia" w:ascii="仿宋" w:eastAsia="仿宋"/>
                <w:sz w:val="24"/>
                <w:highlight w:val="none"/>
              </w:rPr>
              <w:t>)</w:t>
            </w: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restart"/>
            <w:tcBorders>
              <w:top w:val="single" w:color="000000" w:sz="4" w:space="0"/>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hint="eastAsia" w:ascii="宋体" w:hAnsi="宋体" w:eastAsia="宋体"/>
                <w:highlight w:val="none"/>
                <w:lang w:val="en-US" w:eastAsia="zh-CN"/>
              </w:rPr>
            </w:pPr>
            <w:r>
              <w:rPr>
                <w:rFonts w:hint="eastAsia" w:ascii="宋体" w:hAnsi="宋体"/>
                <w:highlight w:val="none"/>
              </w:rPr>
              <w:t>咨询合同签订后</w:t>
            </w:r>
            <w:r>
              <w:rPr>
                <w:rFonts w:hint="eastAsia" w:ascii="宋体" w:hAnsi="宋体"/>
                <w:highlight w:val="none"/>
                <w:lang w:val="en-US" w:eastAsia="zh-CN"/>
              </w:rPr>
              <w:t>业主书面移交。包括不同版本的图纸。</w:t>
            </w: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598" w:hRule="exact"/>
        </w:trPr>
        <w:tc>
          <w:tcPr>
            <w:tcW w:w="5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480" w:firstLineChars="200"/>
              <w:jc w:val="center"/>
              <w:rPr>
                <w:rFonts w:hint="eastAsia" w:ascii="仿宋" w:eastAsia="仿宋"/>
                <w:sz w:val="24"/>
                <w:highlight w:val="none"/>
              </w:rPr>
            </w:pPr>
          </w:p>
          <w:p>
            <w:pPr>
              <w:keepNext w:val="0"/>
              <w:keepLines w:val="0"/>
              <w:suppressLineNumbers w:val="0"/>
              <w:spacing w:before="0" w:beforeLines="0" w:beforeAutospacing="0" w:after="0" w:afterLines="0" w:afterAutospacing="0" w:line="240" w:lineRule="exact"/>
              <w:ind w:left="0" w:right="0" w:firstLine="480" w:firstLineChars="200"/>
              <w:jc w:val="center"/>
              <w:rPr>
                <w:rFonts w:hint="eastAsia" w:ascii="仿宋" w:eastAsia="仿宋"/>
                <w:sz w:val="24"/>
                <w:highlight w:val="none"/>
              </w:rPr>
            </w:pPr>
            <w:r>
              <w:rPr>
                <w:rFonts w:hint="eastAsia" w:ascii="仿宋" w:eastAsia="仿宋"/>
                <w:sz w:val="24"/>
                <w:highlight w:val="none"/>
              </w:rPr>
              <w:t>设计施工图(含施工图审查和回复)</w:t>
            </w:r>
          </w:p>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continue"/>
            <w:tcBorders>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714" w:hRule="exact"/>
        </w:trPr>
        <w:tc>
          <w:tcPr>
            <w:tcW w:w="5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480" w:firstLineChars="200"/>
              <w:jc w:val="center"/>
              <w:rPr>
                <w:rFonts w:hint="default" w:ascii="仿宋" w:eastAsia="仿宋"/>
                <w:sz w:val="24"/>
                <w:highlight w:val="none"/>
                <w:lang w:val="en-US" w:eastAsia="zh-CN"/>
              </w:rPr>
            </w:pPr>
            <w:r>
              <w:rPr>
                <w:rFonts w:hint="eastAsia" w:ascii="仿宋" w:eastAsia="仿宋"/>
                <w:sz w:val="24"/>
                <w:highlight w:val="none"/>
                <w:lang w:val="en-US" w:eastAsia="zh-CN"/>
              </w:rPr>
              <w:t>施工图预算及工程量清单</w:t>
            </w: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continue"/>
            <w:tcBorders>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692"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80" w:firstLineChars="200"/>
              <w:rPr>
                <w:rFonts w:ascii="宋体" w:hAnsi="宋体"/>
                <w:sz w:val="24"/>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80" w:firstLineChars="200"/>
              <w:jc w:val="center"/>
              <w:rPr>
                <w:rFonts w:ascii="宋体" w:hAnsi="宋体"/>
                <w:sz w:val="24"/>
                <w:highlight w:val="none"/>
              </w:rPr>
            </w:pPr>
          </w:p>
        </w:tc>
        <w:tc>
          <w:tcPr>
            <w:tcW w:w="2604" w:type="dxa"/>
            <w:vMerge w:val="continue"/>
            <w:tcBorders>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716"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80" w:firstLineChars="200"/>
              <w:rPr>
                <w:rFonts w:ascii="仿宋" w:eastAsia="仿宋"/>
                <w:sz w:val="24"/>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continue"/>
            <w:tcBorders>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477"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continue"/>
            <w:tcBorders>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797"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continue"/>
            <w:tcBorders>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bl>
    <w:p>
      <w:pPr>
        <w:spacing w:beforeLines="0" w:afterLines="0" w:line="400" w:lineRule="exact"/>
        <w:ind w:firstLine="420" w:firstLineChars="200"/>
      </w:pPr>
    </w:p>
    <w:p>
      <w:pPr>
        <w:pStyle w:val="2"/>
        <w:kinsoku w:val="0"/>
        <w:overflowPunct w:val="0"/>
        <w:spacing w:before="0" w:beforeLines="0" w:after="0" w:afterLines="0" w:line="400" w:lineRule="exact"/>
        <w:ind w:left="0" w:firstLine="320" w:firstLineChars="200"/>
        <w:rPr>
          <w:rFonts w:hint="eastAsia"/>
          <w:b w:val="0"/>
          <w:sz w:val="16"/>
        </w:rPr>
      </w:pPr>
    </w:p>
    <w:p>
      <w:pPr>
        <w:spacing w:beforeLines="0" w:afterLines="0" w:line="400" w:lineRule="exact"/>
        <w:ind w:firstLine="480" w:firstLineChars="200"/>
        <w:rPr>
          <w:rFonts w:hint="default"/>
          <w:sz w:val="24"/>
        </w:rPr>
      </w:pPr>
    </w:p>
    <w:p>
      <w:pPr>
        <w:pStyle w:val="2"/>
        <w:spacing w:beforeLines="0" w:after="0" w:line="400" w:lineRule="exact"/>
        <w:ind w:firstLine="480" w:firstLineChars="200"/>
        <w:rPr>
          <w:rFonts w:hint="default"/>
          <w:sz w:val="24"/>
        </w:rPr>
      </w:pPr>
    </w:p>
    <w:p>
      <w:pPr>
        <w:pStyle w:val="2"/>
        <w:spacing w:beforeLines="0" w:after="0" w:line="400" w:lineRule="exact"/>
        <w:ind w:firstLine="480" w:firstLineChars="200"/>
        <w:rPr>
          <w:rFonts w:hint="default"/>
          <w:sz w:val="24"/>
        </w:rPr>
        <w:sectPr>
          <w:footerReference r:id="rId10" w:type="default"/>
          <w:pgSz w:w="16838" w:h="11906" w:orient="landscape"/>
          <w:pgMar w:top="1803" w:right="1440" w:bottom="1803" w:left="1440" w:header="850" w:footer="992" w:gutter="0"/>
          <w:pgBorders>
            <w:top w:val="none" w:sz="0" w:space="0"/>
            <w:left w:val="none" w:sz="0" w:space="0"/>
            <w:bottom w:val="none" w:sz="0" w:space="0"/>
            <w:right w:val="none" w:sz="0" w:space="0"/>
          </w:pgBorders>
          <w:lnNumType w:countBy="0" w:distance="360"/>
          <w:pgNumType w:fmt="decimal"/>
          <w:cols w:space="720" w:num="1"/>
          <w:rtlGutter w:val="0"/>
          <w:docGrid w:type="lines" w:linePitch="332" w:charSpace="0"/>
        </w:sectPr>
      </w:pPr>
    </w:p>
    <w:p>
      <w:pPr>
        <w:pStyle w:val="8"/>
        <w:kinsoku w:val="0"/>
        <w:overflowPunct w:val="0"/>
        <w:spacing w:before="0" w:beforeLines="0" w:afterLines="0" w:line="400" w:lineRule="exact"/>
        <w:ind w:left="0" w:firstLine="480" w:firstLineChars="200"/>
        <w:rPr>
          <w:rFonts w:hint="eastAsia"/>
          <w:b w:val="0"/>
          <w:sz w:val="24"/>
        </w:rPr>
      </w:pPr>
      <w:bookmarkStart w:id="30" w:name="bookmark27"/>
      <w:bookmarkEnd w:id="30"/>
      <w:r>
        <w:rPr>
          <w:rFonts w:hint="eastAsia"/>
          <w:b w:val="0"/>
          <w:sz w:val="24"/>
        </w:rPr>
        <w:t>附录 D</w:t>
      </w:r>
      <w:r>
        <w:rPr>
          <w:rFonts w:hint="eastAsia"/>
          <w:b w:val="0"/>
          <w:spacing w:val="-66"/>
          <w:sz w:val="24"/>
        </w:rPr>
        <w:t xml:space="preserve"> </w:t>
      </w:r>
      <w:r>
        <w:rPr>
          <w:rFonts w:hint="eastAsia"/>
          <w:b w:val="0"/>
          <w:sz w:val="24"/>
        </w:rPr>
        <w:t>委托人提供房屋及设备一览表</w:t>
      </w:r>
    </w:p>
    <w:p>
      <w:pPr>
        <w:pStyle w:val="2"/>
        <w:kinsoku w:val="0"/>
        <w:overflowPunct w:val="0"/>
        <w:spacing w:before="0" w:beforeLines="0" w:after="0" w:afterLines="0" w:line="400" w:lineRule="exact"/>
        <w:ind w:left="0" w:firstLine="320" w:firstLineChars="200"/>
        <w:rPr>
          <w:rFonts w:hint="eastAsia"/>
          <w:b w:val="0"/>
          <w:sz w:val="16"/>
        </w:rPr>
      </w:pPr>
    </w:p>
    <w:tbl>
      <w:tblPr>
        <w:tblStyle w:val="15"/>
        <w:tblW w:w="0" w:type="auto"/>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44"/>
        <w:gridCol w:w="851"/>
        <w:gridCol w:w="2368"/>
        <w:gridCol w:w="1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0"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400" w:lineRule="exact"/>
              <w:ind w:left="0" w:right="0" w:firstLine="480" w:firstLineChars="200"/>
              <w:jc w:val="center"/>
              <w:rPr>
                <w:rFonts w:hint="default"/>
                <w:sz w:val="24"/>
              </w:rPr>
            </w:pPr>
            <w:r>
              <w:rPr>
                <w:rFonts w:hint="eastAsia"/>
                <w:sz w:val="24"/>
              </w:rPr>
              <w:t>名称</w:t>
            </w: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400" w:lineRule="exact"/>
              <w:ind w:left="0" w:right="0"/>
              <w:rPr>
                <w:rFonts w:hint="default"/>
                <w:sz w:val="24"/>
              </w:rPr>
            </w:pPr>
            <w:r>
              <w:rPr>
                <w:rFonts w:hint="eastAsia"/>
                <w:sz w:val="24"/>
              </w:rPr>
              <w:t>数量</w:t>
            </w: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400" w:lineRule="exact"/>
              <w:ind w:left="0" w:right="0"/>
              <w:rPr>
                <w:rFonts w:hint="default"/>
                <w:sz w:val="24"/>
              </w:rPr>
            </w:pPr>
            <w:r>
              <w:rPr>
                <w:rFonts w:hint="eastAsia"/>
                <w:sz w:val="24"/>
              </w:rPr>
              <w:t>面积、型号及规格</w:t>
            </w: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400" w:lineRule="exact"/>
              <w:ind w:left="0" w:right="0"/>
              <w:rPr>
                <w:rFonts w:hint="default"/>
                <w:sz w:val="24"/>
              </w:rPr>
            </w:pPr>
            <w:r>
              <w:rPr>
                <w:rFonts w:hint="eastAsia"/>
                <w:sz w:val="24"/>
              </w:rPr>
              <w:t>提供时间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bl>
    <w:p>
      <w:pPr>
        <w:rPr>
          <w:rFonts w:hint="default"/>
          <w:lang w:val="en-US" w:eastAsia="zh-CN"/>
        </w:rPr>
      </w:pPr>
    </w:p>
    <w:p>
      <w:pPr>
        <w:pStyle w:val="2"/>
        <w:spacing w:beforeLines="0" w:after="0" w:line="400" w:lineRule="exact"/>
        <w:rPr>
          <w:rFonts w:hint="default" w:eastAsiaTheme="minorEastAsia"/>
          <w:lang w:val="en-US" w:eastAsia="zh-CN"/>
        </w:rPr>
      </w:pPr>
    </w:p>
    <w:sectPr>
      <w:headerReference r:id="rId11" w:type="default"/>
      <w:footerReference r:id="rId12" w:type="default"/>
      <w:pgSz w:w="11906" w:h="16838"/>
      <w:pgMar w:top="1440" w:right="1803" w:bottom="1440" w:left="1803" w:header="850" w:footer="992" w:gutter="0"/>
      <w:pgBorders>
        <w:top w:val="none" w:sz="0" w:space="0"/>
        <w:left w:val="none" w:sz="0" w:space="0"/>
        <w:bottom w:val="none" w:sz="0" w:space="0"/>
        <w:right w:val="none" w:sz="0" w:space="0"/>
      </w:pgBorders>
      <w:pgNumType w:fmt="decimal"/>
      <w:cols w:space="72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516DA004-7E54-4A70-9444-BB5FB4814E65}"/>
  </w:font>
  <w:font w:name="仿宋">
    <w:panose1 w:val="02010609060101010101"/>
    <w:charset w:val="86"/>
    <w:family w:val="modern"/>
    <w:pitch w:val="default"/>
    <w:sig w:usb0="800002BF" w:usb1="38CF7CFA" w:usb2="00000016" w:usb3="00000000" w:csb0="00040001" w:csb1="00000000"/>
    <w:embedRegular r:id="rId2" w:fontKey="{08152D65-8195-48D5-A784-01A9CBA968CB}"/>
  </w:font>
  <w:font w:name="华文中宋">
    <w:panose1 w:val="02010600040101010101"/>
    <w:charset w:val="86"/>
    <w:family w:val="auto"/>
    <w:pitch w:val="default"/>
    <w:sig w:usb0="00000287" w:usb1="080F0000" w:usb2="00000000" w:usb3="00000000" w:csb0="0004009F" w:csb1="DFD70000"/>
    <w:embedRegular r:id="rId3" w:fontKey="{D8059535-FF18-4FFC-9006-F98B77935BBD}"/>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eastAsiaTheme="minorEastAsia"/>
        <w:lang w:val="en-US" w:eastAsia="zh-CN"/>
      </w:rPr>
    </w:pPr>
    <w:r>
      <w:rPr>
        <w:rFonts w:hint="eastAsia"/>
        <w:lang w:val="en-US" w:eastAsia="zh-CN"/>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sz w:val="20"/>
      </w:rPr>
    </w:pPr>
    <w:r>
      <mc:AlternateContent>
        <mc:Choice Requires="wps">
          <w:drawing>
            <wp:anchor distT="0" distB="0" distL="114300" distR="114300" simplePos="0" relativeHeight="251660288" behindDoc="0" locked="0" layoutInCell="0" allowOverlap="1">
              <wp:simplePos x="0" y="0"/>
              <wp:positionH relativeFrom="margin">
                <wp:align>center</wp:align>
              </wp:positionH>
              <wp:positionV relativeFrom="paragraph">
                <wp:posOffset>0</wp:posOffset>
              </wp:positionV>
              <wp:extent cx="196850" cy="1416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6850" cy="141605"/>
                      </a:xfrm>
                      <a:prstGeom prst="rect">
                        <a:avLst/>
                      </a:prstGeom>
                      <a:noFill/>
                      <a:ln w="9525">
                        <a:noFill/>
                      </a:ln>
                      <a:effectLst/>
                    </wps:spPr>
                    <wps:txbx>
                      <w:txbxContent>
                        <w:p>
                          <w:pPr>
                            <w:pStyle w:val="2"/>
                            <w:kinsoku w:val="0"/>
                            <w:overflowPunct w:val="0"/>
                            <w:spacing w:line="202" w:lineRule="exact"/>
                            <w:ind w:left="20"/>
                            <w:rPr>
                              <w:sz w:val="18"/>
                              <w:szCs w:val="18"/>
                            </w:rPr>
                          </w:pPr>
                          <w:r>
                            <w:rPr>
                              <w:sz w:val="18"/>
                              <w:szCs w:val="18"/>
                            </w:rPr>
                            <w:t>-</w:t>
                          </w:r>
                          <w:r>
                            <w:rPr>
                              <w:sz w:val="18"/>
                              <w:szCs w:val="18"/>
                            </w:rPr>
                            <w:fldChar w:fldCharType="begin"/>
                          </w:r>
                          <w:r>
                            <w:rPr>
                              <w:sz w:val="18"/>
                              <w:szCs w:val="18"/>
                            </w:rPr>
                            <w:instrText xml:space="preserve"> PAGE </w:instrText>
                          </w:r>
                          <w:r>
                            <w:rPr>
                              <w:sz w:val="18"/>
                              <w:szCs w:val="18"/>
                            </w:rPr>
                            <w:fldChar w:fldCharType="separate"/>
                          </w:r>
                          <w:r>
                            <w:rPr>
                              <w:sz w:val="18"/>
                              <w:szCs w:val="18"/>
                            </w:rPr>
                            <w:t>3</w:t>
                          </w:r>
                          <w:r>
                            <w:rPr>
                              <w:sz w:val="18"/>
                              <w:szCs w:val="18"/>
                            </w:rPr>
                            <w:fldChar w:fldCharType="end"/>
                          </w:r>
                          <w:r>
                            <w:rPr>
                              <w:sz w:val="18"/>
                              <w:szCs w:val="18"/>
                            </w:rPr>
                            <w:t>-</w:t>
                          </w:r>
                        </w:p>
                      </w:txbxContent>
                    </wps:txbx>
                    <wps:bodyPr lIns="0" tIns="0" rIns="0" bIns="0" upright="1"/>
                  </wps:wsp>
                </a:graphicData>
              </a:graphic>
            </wp:anchor>
          </w:drawing>
        </mc:Choice>
        <mc:Fallback>
          <w:pict>
            <v:shape id="_x0000_s1026" o:spid="_x0000_s1026" o:spt="202" type="#_x0000_t202" style="position:absolute;left:0pt;margin-top:0pt;height:11.15pt;width:15.5pt;mso-position-horizontal:center;mso-position-horizontal-relative:margin;z-index:251660288;mso-width-relative:page;mso-height-relative:page;" filled="f" stroked="f" coordsize="21600,21600" o:allowincell="f" o:gfxdata="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tI8x/SAAAAAwEAAA8AAAAAAAAAAQAgAAAAIgAAAGRycy9kb3ducmV2Lnht&#10;bFBLAQIUABQAAAAIAIdO4kCmuiaExgEAAIgDAAAOAAAAAAAAAAEAIAAAACEBAABkcnMvZTJvRG9j&#10;LnhtbFBLBQYAAAAABgAGAFkBAABZBQAAAAA=&#10;">
              <v:fill on="f" focussize="0,0"/>
              <v:stroke on="f"/>
              <v:imagedata o:title=""/>
              <o:lock v:ext="edit" aspectratio="f"/>
              <v:textbox inset="0mm,0mm,0mm,0mm">
                <w:txbxContent>
                  <w:p>
                    <w:pPr>
                      <w:pStyle w:val="2"/>
                      <w:kinsoku w:val="0"/>
                      <w:overflowPunct w:val="0"/>
                      <w:spacing w:line="202" w:lineRule="exact"/>
                      <w:ind w:left="20"/>
                      <w:rPr>
                        <w:sz w:val="18"/>
                        <w:szCs w:val="18"/>
                      </w:rPr>
                    </w:pPr>
                    <w:r>
                      <w:rPr>
                        <w:sz w:val="18"/>
                        <w:szCs w:val="18"/>
                      </w:rPr>
                      <w:t>-</w:t>
                    </w:r>
                    <w:r>
                      <w:rPr>
                        <w:sz w:val="18"/>
                        <w:szCs w:val="18"/>
                      </w:rPr>
                      <w:fldChar w:fldCharType="begin"/>
                    </w:r>
                    <w:r>
                      <w:rPr>
                        <w:sz w:val="18"/>
                        <w:szCs w:val="18"/>
                      </w:rPr>
                      <w:instrText xml:space="preserve"> PAGE </w:instrText>
                    </w:r>
                    <w:r>
                      <w:rPr>
                        <w:sz w:val="18"/>
                        <w:szCs w:val="18"/>
                      </w:rPr>
                      <w:fldChar w:fldCharType="separate"/>
                    </w:r>
                    <w:r>
                      <w:rPr>
                        <w:sz w:val="18"/>
                        <w:szCs w:val="18"/>
                      </w:rPr>
                      <w:t>3</w:t>
                    </w:r>
                    <w:r>
                      <w:rPr>
                        <w:sz w:val="18"/>
                        <w:szCs w:val="18"/>
                      </w:rPr>
                      <w:fldChar w:fldCharType="end"/>
                    </w:r>
                    <w:r>
                      <w:rPr>
                        <w:sz w:val="18"/>
                        <w:szCs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３</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３</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tabs>
        <w:tab w:val="center" w:pos="6979"/>
      </w:tabs>
      <w:kinsoku w:val="0"/>
      <w:wordWrap/>
      <w:overflowPunct w:val="0"/>
      <w:topLinePunct w:val="0"/>
      <w:autoSpaceDE/>
      <w:autoSpaceDN/>
      <w:bidi w:val="0"/>
      <w:adjustRightInd/>
      <w:snapToGrid/>
      <w:spacing w:before="0" w:beforeLines="0" w:afterLines="0" w:line="240" w:lineRule="exact"/>
      <w:ind w:left="0"/>
      <w:jc w:val="center"/>
      <w:textAlignment w:val="auto"/>
      <w:rPr>
        <w:rFonts w:hint="eastAsia" w:eastAsia="宋体"/>
        <w:sz w:val="20"/>
        <w:lang w:val="en-US" w:eastAsia="zh-CN"/>
      </w:rPr>
    </w:pPr>
    <w:r>
      <w:rPr>
        <w:rFonts w:hint="default"/>
        <w:sz w:val="24"/>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5270" cy="1416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55270" cy="141605"/>
                      </a:xfrm>
                      <a:prstGeom prst="rect">
                        <a:avLst/>
                      </a:prstGeom>
                      <a:noFill/>
                      <a:ln>
                        <a:noFill/>
                      </a:ln>
                    </wps:spPr>
                    <wps:txbx>
                      <w:txbxContent>
                        <w:p>
                          <w:pPr>
                            <w:pStyle w:val="2"/>
                            <w:kinsoku w:val="0"/>
                            <w:overflowPunct w:val="0"/>
                            <w:spacing w:before="0" w:beforeLines="0" w:afterLines="0" w:line="202" w:lineRule="exact"/>
                            <w:ind w:left="20"/>
                            <w:rPr>
                              <w:rFonts w:hint="eastAsia"/>
                              <w:sz w:val="18"/>
                            </w:rPr>
                          </w:pPr>
                          <w:r>
                            <w:rPr>
                              <w:rFonts w:hint="eastAsia"/>
                              <w:sz w:val="18"/>
                            </w:rPr>
                            <w:t>-</w:t>
                          </w:r>
                          <w:r>
                            <w:rPr>
                              <w:rFonts w:hint="eastAsia"/>
                              <w:sz w:val="18"/>
                            </w:rPr>
                            <w:fldChar w:fldCharType="begin"/>
                          </w:r>
                          <w:r>
                            <w:rPr>
                              <w:rFonts w:hint="eastAsia"/>
                              <w:sz w:val="18"/>
                            </w:rPr>
                            <w:instrText xml:space="preserve"> PAGE </w:instrText>
                          </w:r>
                          <w:r>
                            <w:rPr>
                              <w:rFonts w:hint="eastAsia"/>
                              <w:sz w:val="18"/>
                            </w:rPr>
                            <w:fldChar w:fldCharType="separate"/>
                          </w:r>
                          <w:r>
                            <w:rPr>
                              <w:rFonts w:hint="eastAsia"/>
                              <w:sz w:val="18"/>
                            </w:rPr>
                            <w:fldChar w:fldCharType="end"/>
                          </w:r>
                          <w:r>
                            <w:rPr>
                              <w:rFonts w:hint="eastAsia"/>
                              <w:sz w:val="18"/>
                            </w:rPr>
                            <w:t>-</w:t>
                          </w:r>
                        </w:p>
                      </w:txbxContent>
                    </wps:txbx>
                    <wps:bodyPr lIns="0" tIns="0" rIns="0" bIns="0" upright="1"/>
                  </wps:wsp>
                </a:graphicData>
              </a:graphic>
            </wp:anchor>
          </w:drawing>
        </mc:Choice>
        <mc:Fallback>
          <w:pict>
            <v:shape id="_x0000_s1026" o:spid="_x0000_s1026" o:spt="202" type="#_x0000_t202" style="position:absolute;left:0pt;margin-top:0pt;height:11.15pt;width:20.1pt;mso-position-horizontal:center;mso-position-horizontal-relative:margin;z-index:251659264;mso-width-relative:page;mso-height-relative:page;" filled="f" stroked="f" coordsize="21600,21600" o:gfxdata="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ijgx1AAAAAMBAAAPAAAAAAAAAAEAIAAAACIAAABkcnMvZG93bnJldi54bWxQSwECFAAUAAAA&#10;CACHTuJAQiKyvbkBAABxAwAADgAAAAAAAAABACAAAAAjAQAAZHJzL2Uyb0RvYy54bWxQSwUGAAAA&#10;AAYABgBZAQAATgUAAAAA&#10;">
              <v:fill on="f" focussize="0,0"/>
              <v:stroke on="f"/>
              <v:imagedata o:title=""/>
              <o:lock v:ext="edit" aspectratio="f"/>
              <v:textbox inset="0mm,0mm,0mm,0mm">
                <w:txbxContent>
                  <w:p>
                    <w:pPr>
                      <w:pStyle w:val="2"/>
                      <w:kinsoku w:val="0"/>
                      <w:overflowPunct w:val="0"/>
                      <w:spacing w:before="0" w:beforeLines="0" w:afterLines="0" w:line="202" w:lineRule="exact"/>
                      <w:ind w:left="20"/>
                      <w:rPr>
                        <w:rFonts w:hint="eastAsia"/>
                        <w:sz w:val="18"/>
                      </w:rPr>
                    </w:pPr>
                    <w:r>
                      <w:rPr>
                        <w:rFonts w:hint="eastAsia"/>
                        <w:sz w:val="18"/>
                      </w:rPr>
                      <w:t>-</w:t>
                    </w:r>
                    <w:r>
                      <w:rPr>
                        <w:rFonts w:hint="eastAsia"/>
                        <w:sz w:val="18"/>
                      </w:rPr>
                      <w:fldChar w:fldCharType="begin"/>
                    </w:r>
                    <w:r>
                      <w:rPr>
                        <w:rFonts w:hint="eastAsia"/>
                        <w:sz w:val="18"/>
                      </w:rPr>
                      <w:instrText xml:space="preserve"> PAGE </w:instrText>
                    </w:r>
                    <w:r>
                      <w:rPr>
                        <w:rFonts w:hint="eastAsia"/>
                        <w:sz w:val="18"/>
                      </w:rPr>
                      <w:fldChar w:fldCharType="separate"/>
                    </w:r>
                    <w:r>
                      <w:rPr>
                        <w:rFonts w:hint="eastAsia"/>
                        <w:sz w:val="18"/>
                      </w:rPr>
                      <w:fldChar w:fldCharType="end"/>
                    </w:r>
                    <w:r>
                      <w:rPr>
                        <w:rFonts w:hint="eastAsia"/>
                        <w:sz w:val="1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right="360"/>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Style w:val="19"/>
                            </w:rPr>
                          </w:pPr>
                          <w:r>
                            <w:fldChar w:fldCharType="begin"/>
                          </w:r>
                          <w:r>
                            <w:rPr>
                              <w:rStyle w:val="19"/>
                            </w:rPr>
                            <w:instrText xml:space="preserve">PAGE  </w:instrText>
                          </w:r>
                          <w:r>
                            <w:fldChar w:fldCharType="separate"/>
                          </w:r>
                          <w:r>
                            <w:rPr>
                              <w:rStyle w:val="19"/>
                            </w:rP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7Fqco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dvKXH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m7FqcoBAACbAwAADgAAAAAAAAABACAAAAAeAQAAZHJzL2Uyb0Rv&#10;Yy54bWxQSwUGAAAAAAYABgBZAQAAWgUAAAAA&#10;">
              <v:fill on="f" focussize="0,0"/>
              <v:stroke on="f"/>
              <v:imagedata o:title=""/>
              <o:lock v:ext="edit" aspectratio="f"/>
              <v:textbox inset="0mm,0mm,0mm,0mm" style="mso-fit-shape-to-text:t;">
                <w:txbxContent>
                  <w:p>
                    <w:pPr>
                      <w:pStyle w:val="12"/>
                      <w:rPr>
                        <w:rStyle w:val="19"/>
                      </w:rPr>
                    </w:pPr>
                    <w:r>
                      <w:fldChar w:fldCharType="begin"/>
                    </w:r>
                    <w:r>
                      <w:rPr>
                        <w:rStyle w:val="19"/>
                      </w:rPr>
                      <w:instrText xml:space="preserve">PAGE  </w:instrText>
                    </w:r>
                    <w:r>
                      <w:fldChar w:fldCharType="separate"/>
                    </w:r>
                    <w:r>
                      <w:rPr>
                        <w:rStyle w:val="19"/>
                      </w:rP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0"/>
  <w:bordersDoNotSurroundFooter w:val="0"/>
  <w:hideSpellingErrors/>
  <w:hideGrammatical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NTA4MGVjZWM0ZjA4Yjc1YTQ0ODMwOTE0YTQ4MjgifQ=="/>
  </w:docVars>
  <w:rsids>
    <w:rsidRoot w:val="641263AB"/>
    <w:rsid w:val="002D6BE2"/>
    <w:rsid w:val="004B5749"/>
    <w:rsid w:val="009B61FF"/>
    <w:rsid w:val="00A13175"/>
    <w:rsid w:val="00C75836"/>
    <w:rsid w:val="00DB1391"/>
    <w:rsid w:val="00DE38F3"/>
    <w:rsid w:val="019C30F1"/>
    <w:rsid w:val="024B3C04"/>
    <w:rsid w:val="0262310C"/>
    <w:rsid w:val="031D7601"/>
    <w:rsid w:val="034D0901"/>
    <w:rsid w:val="052853C1"/>
    <w:rsid w:val="05657652"/>
    <w:rsid w:val="05807639"/>
    <w:rsid w:val="06BB4BA5"/>
    <w:rsid w:val="085F3607"/>
    <w:rsid w:val="08745E04"/>
    <w:rsid w:val="08A2053C"/>
    <w:rsid w:val="09743404"/>
    <w:rsid w:val="0981589B"/>
    <w:rsid w:val="09FD396A"/>
    <w:rsid w:val="0A061F3F"/>
    <w:rsid w:val="0A7C1249"/>
    <w:rsid w:val="0B533943"/>
    <w:rsid w:val="0B5B4D37"/>
    <w:rsid w:val="0B627670"/>
    <w:rsid w:val="0B657538"/>
    <w:rsid w:val="0B9F3467"/>
    <w:rsid w:val="0BBE2CB0"/>
    <w:rsid w:val="0BC02298"/>
    <w:rsid w:val="0BF4088C"/>
    <w:rsid w:val="0BFC68E3"/>
    <w:rsid w:val="0C485D3B"/>
    <w:rsid w:val="0CF57F65"/>
    <w:rsid w:val="0D1F6EE5"/>
    <w:rsid w:val="0DF564F5"/>
    <w:rsid w:val="0E11180A"/>
    <w:rsid w:val="0E155D8B"/>
    <w:rsid w:val="0E4718C5"/>
    <w:rsid w:val="0EDB1B2A"/>
    <w:rsid w:val="101363A7"/>
    <w:rsid w:val="10A62811"/>
    <w:rsid w:val="10BB2E8F"/>
    <w:rsid w:val="11BB1E32"/>
    <w:rsid w:val="11F257E9"/>
    <w:rsid w:val="120C5848"/>
    <w:rsid w:val="125C43A0"/>
    <w:rsid w:val="1270269F"/>
    <w:rsid w:val="12724302"/>
    <w:rsid w:val="12A1707D"/>
    <w:rsid w:val="13766E05"/>
    <w:rsid w:val="13B81730"/>
    <w:rsid w:val="14090137"/>
    <w:rsid w:val="141377F6"/>
    <w:rsid w:val="143D3E22"/>
    <w:rsid w:val="14B5160F"/>
    <w:rsid w:val="14F8591D"/>
    <w:rsid w:val="15A1755B"/>
    <w:rsid w:val="1643244A"/>
    <w:rsid w:val="186255D9"/>
    <w:rsid w:val="18B14AC1"/>
    <w:rsid w:val="18B8769C"/>
    <w:rsid w:val="191B190D"/>
    <w:rsid w:val="19C64580"/>
    <w:rsid w:val="1AAA1348"/>
    <w:rsid w:val="1AC171F8"/>
    <w:rsid w:val="1AD44C15"/>
    <w:rsid w:val="1AF97CB7"/>
    <w:rsid w:val="1C533EA2"/>
    <w:rsid w:val="1C702C79"/>
    <w:rsid w:val="1C8F1C2A"/>
    <w:rsid w:val="1CC16007"/>
    <w:rsid w:val="1CD82D53"/>
    <w:rsid w:val="1E4644BB"/>
    <w:rsid w:val="1E512AC8"/>
    <w:rsid w:val="1E732615"/>
    <w:rsid w:val="1EDE1A0F"/>
    <w:rsid w:val="1FCC53ED"/>
    <w:rsid w:val="20503EE6"/>
    <w:rsid w:val="210B2138"/>
    <w:rsid w:val="21210E27"/>
    <w:rsid w:val="21860949"/>
    <w:rsid w:val="233549C4"/>
    <w:rsid w:val="23FC0425"/>
    <w:rsid w:val="242C27B6"/>
    <w:rsid w:val="244B62DB"/>
    <w:rsid w:val="249743FB"/>
    <w:rsid w:val="25202A23"/>
    <w:rsid w:val="254B3EA7"/>
    <w:rsid w:val="255F4648"/>
    <w:rsid w:val="25840F8B"/>
    <w:rsid w:val="262F6652"/>
    <w:rsid w:val="289441F7"/>
    <w:rsid w:val="28A801BD"/>
    <w:rsid w:val="292B131F"/>
    <w:rsid w:val="2AF26EB4"/>
    <w:rsid w:val="2AF46956"/>
    <w:rsid w:val="2BC50DB7"/>
    <w:rsid w:val="2BDA0EBF"/>
    <w:rsid w:val="2D19458D"/>
    <w:rsid w:val="2DA10914"/>
    <w:rsid w:val="2E273FDC"/>
    <w:rsid w:val="2F1F7035"/>
    <w:rsid w:val="2FB62296"/>
    <w:rsid w:val="2FCE3F02"/>
    <w:rsid w:val="2FF53F77"/>
    <w:rsid w:val="30272B8F"/>
    <w:rsid w:val="30541ED6"/>
    <w:rsid w:val="309945B6"/>
    <w:rsid w:val="30B7033C"/>
    <w:rsid w:val="314A0108"/>
    <w:rsid w:val="317A178B"/>
    <w:rsid w:val="31E7141A"/>
    <w:rsid w:val="32340835"/>
    <w:rsid w:val="324262A7"/>
    <w:rsid w:val="327328B0"/>
    <w:rsid w:val="3297165F"/>
    <w:rsid w:val="336C4E75"/>
    <w:rsid w:val="343F2DCB"/>
    <w:rsid w:val="34496AE0"/>
    <w:rsid w:val="350925E3"/>
    <w:rsid w:val="351D38B0"/>
    <w:rsid w:val="35211AE5"/>
    <w:rsid w:val="35EC0CD3"/>
    <w:rsid w:val="36A27CED"/>
    <w:rsid w:val="36B67F36"/>
    <w:rsid w:val="37D72E92"/>
    <w:rsid w:val="381E770E"/>
    <w:rsid w:val="38CE36D7"/>
    <w:rsid w:val="38E02AAF"/>
    <w:rsid w:val="38F3165A"/>
    <w:rsid w:val="39991ED7"/>
    <w:rsid w:val="3A1828CD"/>
    <w:rsid w:val="3AAB3AEC"/>
    <w:rsid w:val="3ACB4303"/>
    <w:rsid w:val="3AEA4CFE"/>
    <w:rsid w:val="3B1579DB"/>
    <w:rsid w:val="3B9A21A2"/>
    <w:rsid w:val="3BA70FE4"/>
    <w:rsid w:val="3BC41F61"/>
    <w:rsid w:val="3C9D3C5F"/>
    <w:rsid w:val="3D191CC0"/>
    <w:rsid w:val="3D57071A"/>
    <w:rsid w:val="3E454AF1"/>
    <w:rsid w:val="3E5D601D"/>
    <w:rsid w:val="3EDF6204"/>
    <w:rsid w:val="3F1907ED"/>
    <w:rsid w:val="3FF22AB9"/>
    <w:rsid w:val="41023D5E"/>
    <w:rsid w:val="411A3AD3"/>
    <w:rsid w:val="415561BF"/>
    <w:rsid w:val="41851A84"/>
    <w:rsid w:val="41887276"/>
    <w:rsid w:val="41A34210"/>
    <w:rsid w:val="425E65CA"/>
    <w:rsid w:val="429D723E"/>
    <w:rsid w:val="43DF5819"/>
    <w:rsid w:val="4416077B"/>
    <w:rsid w:val="45121FCD"/>
    <w:rsid w:val="451F209D"/>
    <w:rsid w:val="457116EF"/>
    <w:rsid w:val="457C7018"/>
    <w:rsid w:val="45B21302"/>
    <w:rsid w:val="46D45522"/>
    <w:rsid w:val="48DC7866"/>
    <w:rsid w:val="492B22BA"/>
    <w:rsid w:val="495654FA"/>
    <w:rsid w:val="495B219D"/>
    <w:rsid w:val="49C56680"/>
    <w:rsid w:val="4A151B12"/>
    <w:rsid w:val="4A1B5263"/>
    <w:rsid w:val="4A4253AA"/>
    <w:rsid w:val="4B3E2655"/>
    <w:rsid w:val="4BA610FB"/>
    <w:rsid w:val="4BE3215C"/>
    <w:rsid w:val="4C146C9B"/>
    <w:rsid w:val="4C157526"/>
    <w:rsid w:val="4C687A98"/>
    <w:rsid w:val="4C8279F2"/>
    <w:rsid w:val="4CD80364"/>
    <w:rsid w:val="4CDD0220"/>
    <w:rsid w:val="4DC8225B"/>
    <w:rsid w:val="4E535AE5"/>
    <w:rsid w:val="4F9F1B95"/>
    <w:rsid w:val="50027904"/>
    <w:rsid w:val="503269EE"/>
    <w:rsid w:val="50BD14F2"/>
    <w:rsid w:val="510A19E7"/>
    <w:rsid w:val="510C42A9"/>
    <w:rsid w:val="52A447EC"/>
    <w:rsid w:val="53E747D1"/>
    <w:rsid w:val="542B081D"/>
    <w:rsid w:val="54905ECA"/>
    <w:rsid w:val="54AC415C"/>
    <w:rsid w:val="5533111D"/>
    <w:rsid w:val="554E0966"/>
    <w:rsid w:val="55D308FB"/>
    <w:rsid w:val="55E12F9B"/>
    <w:rsid w:val="55FF0D10"/>
    <w:rsid w:val="56432217"/>
    <w:rsid w:val="567742F4"/>
    <w:rsid w:val="567D6CE1"/>
    <w:rsid w:val="56864BE6"/>
    <w:rsid w:val="572C7744"/>
    <w:rsid w:val="57325526"/>
    <w:rsid w:val="57802923"/>
    <w:rsid w:val="57974E21"/>
    <w:rsid w:val="584E5C1B"/>
    <w:rsid w:val="59113342"/>
    <w:rsid w:val="59603197"/>
    <w:rsid w:val="59FD1F17"/>
    <w:rsid w:val="5A605124"/>
    <w:rsid w:val="5B334CE6"/>
    <w:rsid w:val="5B5814F6"/>
    <w:rsid w:val="5B8701D0"/>
    <w:rsid w:val="5C244968"/>
    <w:rsid w:val="5C8568D8"/>
    <w:rsid w:val="5D7F6B56"/>
    <w:rsid w:val="5D8F7958"/>
    <w:rsid w:val="5D921BDD"/>
    <w:rsid w:val="5DB34509"/>
    <w:rsid w:val="5E087E72"/>
    <w:rsid w:val="5E5643F1"/>
    <w:rsid w:val="5FE05040"/>
    <w:rsid w:val="60C05A9E"/>
    <w:rsid w:val="61622DB9"/>
    <w:rsid w:val="617B340C"/>
    <w:rsid w:val="61DC7CF2"/>
    <w:rsid w:val="62B828A6"/>
    <w:rsid w:val="63F665E5"/>
    <w:rsid w:val="641263AB"/>
    <w:rsid w:val="64704C65"/>
    <w:rsid w:val="65574039"/>
    <w:rsid w:val="6596486D"/>
    <w:rsid w:val="664D1EE8"/>
    <w:rsid w:val="66AC54AD"/>
    <w:rsid w:val="66F06C9C"/>
    <w:rsid w:val="67074981"/>
    <w:rsid w:val="676E12B8"/>
    <w:rsid w:val="67CE17F3"/>
    <w:rsid w:val="67DF2636"/>
    <w:rsid w:val="67E46B94"/>
    <w:rsid w:val="686563EC"/>
    <w:rsid w:val="6A56319D"/>
    <w:rsid w:val="6AA20039"/>
    <w:rsid w:val="6B962D41"/>
    <w:rsid w:val="6BAE31F3"/>
    <w:rsid w:val="6D6D59D6"/>
    <w:rsid w:val="6D7C41CC"/>
    <w:rsid w:val="6E0B146F"/>
    <w:rsid w:val="6E220D7E"/>
    <w:rsid w:val="6E236749"/>
    <w:rsid w:val="6ECF77C1"/>
    <w:rsid w:val="6F2544DE"/>
    <w:rsid w:val="6F291B57"/>
    <w:rsid w:val="6F5D7D4D"/>
    <w:rsid w:val="6F7B71F4"/>
    <w:rsid w:val="6F8B482F"/>
    <w:rsid w:val="6FAE48F7"/>
    <w:rsid w:val="6FE47A4A"/>
    <w:rsid w:val="6FE532AE"/>
    <w:rsid w:val="7113569A"/>
    <w:rsid w:val="71320C42"/>
    <w:rsid w:val="715A29B6"/>
    <w:rsid w:val="717415B5"/>
    <w:rsid w:val="71DE345E"/>
    <w:rsid w:val="73375827"/>
    <w:rsid w:val="7370581F"/>
    <w:rsid w:val="74256963"/>
    <w:rsid w:val="74614517"/>
    <w:rsid w:val="74B51AC5"/>
    <w:rsid w:val="75B16B8F"/>
    <w:rsid w:val="760072AC"/>
    <w:rsid w:val="76046787"/>
    <w:rsid w:val="76104F8B"/>
    <w:rsid w:val="76457725"/>
    <w:rsid w:val="77841915"/>
    <w:rsid w:val="779A540B"/>
    <w:rsid w:val="77AA20AA"/>
    <w:rsid w:val="77DC47E8"/>
    <w:rsid w:val="78290BCE"/>
    <w:rsid w:val="78503D9D"/>
    <w:rsid w:val="78634139"/>
    <w:rsid w:val="78B534B8"/>
    <w:rsid w:val="791A1C1B"/>
    <w:rsid w:val="79541D0F"/>
    <w:rsid w:val="7A2742B5"/>
    <w:rsid w:val="7A616D3F"/>
    <w:rsid w:val="7A917E21"/>
    <w:rsid w:val="7AFC6143"/>
    <w:rsid w:val="7BC67419"/>
    <w:rsid w:val="7C163036"/>
    <w:rsid w:val="7C400D65"/>
    <w:rsid w:val="7D934C65"/>
    <w:rsid w:val="7D9F15CE"/>
    <w:rsid w:val="7FB710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8">
    <w:name w:val="heading 3"/>
    <w:basedOn w:val="1"/>
    <w:next w:val="1"/>
    <w:semiHidden/>
    <w:unhideWhenUsed/>
    <w:qFormat/>
    <w:uiPriority w:val="0"/>
    <w:pPr>
      <w:jc w:val="left"/>
      <w:outlineLvl w:val="2"/>
    </w:pPr>
    <w:rPr>
      <w:rFonts w:hint="eastAsia" w:ascii="宋体" w:hAnsi="宋体" w:eastAsia="宋体" w:cs="Times New Roman"/>
      <w:b/>
      <w:color w:val="000000"/>
      <w:kern w:val="0"/>
      <w:sz w:val="30"/>
      <w:szCs w:val="30"/>
    </w:rPr>
  </w:style>
  <w:style w:type="paragraph" w:styleId="9">
    <w:name w:val="heading 4"/>
    <w:basedOn w:val="1"/>
    <w:next w:val="1"/>
    <w:semiHidden/>
    <w:unhideWhenUsed/>
    <w:qFormat/>
    <w:uiPriority w:val="0"/>
    <w:pPr>
      <w:spacing w:before="375" w:afterAutospacing="1"/>
      <w:ind w:firstLine="225"/>
      <w:jc w:val="left"/>
      <w:outlineLvl w:val="3"/>
    </w:pPr>
    <w:rPr>
      <w:rFonts w:hint="eastAsia" w:ascii="宋体" w:hAnsi="宋体" w:eastAsia="宋体" w:cs="Times New Roman"/>
      <w:b/>
      <w:color w:val="000000"/>
      <w:kern w:val="0"/>
      <w:sz w:val="27"/>
      <w:szCs w:val="27"/>
    </w:rPr>
  </w:style>
  <w:style w:type="paragraph" w:styleId="10">
    <w:name w:val="heading 5"/>
    <w:basedOn w:val="1"/>
    <w:next w:val="1"/>
    <w:semiHidden/>
    <w:unhideWhenUsed/>
    <w:qFormat/>
    <w:uiPriority w:val="0"/>
    <w:pPr>
      <w:jc w:val="left"/>
      <w:outlineLvl w:val="4"/>
    </w:pPr>
    <w:rPr>
      <w:rFonts w:hint="eastAsia" w:ascii="宋体" w:hAnsi="宋体" w:eastAsia="宋体" w:cs="Times New Roman"/>
      <w:b/>
      <w:kern w:val="0"/>
      <w:sz w:val="20"/>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3"/>
    <w:link w:val="33"/>
    <w:qFormat/>
    <w:uiPriority w:val="0"/>
    <w:pPr>
      <w:spacing w:after="120" w:afterLines="0" w:afterAutospacing="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1">
    <w:name w:val="annotation text"/>
    <w:basedOn w:val="1"/>
    <w:qFormat/>
    <w:uiPriority w:val="0"/>
    <w:pPr>
      <w:jc w:val="left"/>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line="420" w:lineRule="atLeast"/>
      <w:jc w:val="left"/>
    </w:pPr>
    <w:rPr>
      <w:rFonts w:hint="eastAsia" w:ascii="宋体" w:hAnsi="宋体" w:eastAsia="宋体" w:cs="Times New Roman"/>
      <w:color w:val="000000"/>
      <w:kern w:val="0"/>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color w:val="000000"/>
      <w:sz w:val="21"/>
      <w:szCs w:val="21"/>
      <w:u w:val="single"/>
    </w:rPr>
  </w:style>
  <w:style w:type="character" w:styleId="19">
    <w:name w:val="page number"/>
    <w:basedOn w:val="17"/>
    <w:qFormat/>
    <w:uiPriority w:val="0"/>
  </w:style>
  <w:style w:type="character" w:styleId="20">
    <w:name w:val="FollowedHyperlink"/>
    <w:basedOn w:val="17"/>
    <w:qFormat/>
    <w:uiPriority w:val="0"/>
    <w:rPr>
      <w:color w:val="3193DE"/>
      <w:u w:val="none"/>
    </w:rPr>
  </w:style>
  <w:style w:type="character" w:styleId="21">
    <w:name w:val="Emphasis"/>
    <w:basedOn w:val="17"/>
    <w:qFormat/>
    <w:uiPriority w:val="0"/>
  </w:style>
  <w:style w:type="character" w:styleId="22">
    <w:name w:val="Hyperlink"/>
    <w:basedOn w:val="17"/>
    <w:qFormat/>
    <w:uiPriority w:val="0"/>
    <w:rPr>
      <w:color w:val="3193DE"/>
      <w:u w:val="none"/>
    </w:rPr>
  </w:style>
  <w:style w:type="paragraph" w:customStyle="1" w:styleId="23">
    <w:name w:val="focus_p"/>
    <w:basedOn w:val="1"/>
    <w:qFormat/>
    <w:uiPriority w:val="0"/>
    <w:pPr>
      <w:jc w:val="left"/>
    </w:pPr>
    <w:rPr>
      <w:rFonts w:cs="Times New Roman"/>
      <w:kern w:val="0"/>
    </w:rPr>
  </w:style>
  <w:style w:type="paragraph" w:customStyle="1" w:styleId="24">
    <w:name w:val="_Style 12"/>
    <w:basedOn w:val="1"/>
    <w:next w:val="1"/>
    <w:qFormat/>
    <w:uiPriority w:val="0"/>
    <w:pPr>
      <w:pBdr>
        <w:bottom w:val="single" w:color="auto" w:sz="6" w:space="1"/>
      </w:pBdr>
      <w:jc w:val="center"/>
    </w:pPr>
    <w:rPr>
      <w:rFonts w:ascii="Arial" w:eastAsia="宋体"/>
      <w:vanish/>
      <w:sz w:val="16"/>
    </w:rPr>
  </w:style>
  <w:style w:type="paragraph" w:customStyle="1" w:styleId="25">
    <w:name w:val="_Style 13"/>
    <w:basedOn w:val="1"/>
    <w:next w:val="1"/>
    <w:qFormat/>
    <w:uiPriority w:val="0"/>
    <w:pPr>
      <w:pBdr>
        <w:top w:val="single" w:color="auto" w:sz="6" w:space="1"/>
      </w:pBdr>
      <w:jc w:val="center"/>
    </w:pPr>
    <w:rPr>
      <w:rFonts w:ascii="Arial" w:eastAsia="宋体"/>
      <w:vanish/>
      <w:sz w:val="16"/>
    </w:rPr>
  </w:style>
  <w:style w:type="paragraph" w:customStyle="1" w:styleId="26">
    <w:name w:val="_Style 14"/>
    <w:basedOn w:val="1"/>
    <w:next w:val="1"/>
    <w:qFormat/>
    <w:uiPriority w:val="0"/>
    <w:pPr>
      <w:pBdr>
        <w:bottom w:val="single" w:color="auto" w:sz="6" w:space="1"/>
      </w:pBdr>
      <w:jc w:val="center"/>
    </w:pPr>
    <w:rPr>
      <w:rFonts w:ascii="Arial" w:eastAsia="宋体"/>
      <w:vanish/>
      <w:sz w:val="16"/>
    </w:rPr>
  </w:style>
  <w:style w:type="paragraph" w:customStyle="1" w:styleId="27">
    <w:name w:val="_Style 15"/>
    <w:basedOn w:val="1"/>
    <w:next w:val="1"/>
    <w:qFormat/>
    <w:uiPriority w:val="0"/>
    <w:pPr>
      <w:pBdr>
        <w:top w:val="single" w:color="auto" w:sz="6" w:space="1"/>
      </w:pBdr>
      <w:jc w:val="center"/>
    </w:pPr>
    <w:rPr>
      <w:rFonts w:ascii="Arial" w:eastAsia="宋体"/>
      <w:vanish/>
      <w:sz w:val="16"/>
    </w:rPr>
  </w:style>
  <w:style w:type="paragraph" w:customStyle="1" w:styleId="28">
    <w:name w:val="_Style 16"/>
    <w:basedOn w:val="1"/>
    <w:next w:val="1"/>
    <w:qFormat/>
    <w:uiPriority w:val="0"/>
    <w:pPr>
      <w:pBdr>
        <w:bottom w:val="single" w:color="auto" w:sz="6" w:space="1"/>
      </w:pBdr>
      <w:jc w:val="center"/>
    </w:pPr>
    <w:rPr>
      <w:rFonts w:ascii="Arial" w:eastAsia="宋体"/>
      <w:vanish/>
      <w:sz w:val="16"/>
    </w:rPr>
  </w:style>
  <w:style w:type="paragraph" w:customStyle="1" w:styleId="29">
    <w:name w:val="_Style 17"/>
    <w:basedOn w:val="1"/>
    <w:next w:val="1"/>
    <w:qFormat/>
    <w:uiPriority w:val="0"/>
    <w:pPr>
      <w:pBdr>
        <w:top w:val="single" w:color="auto" w:sz="6" w:space="1"/>
      </w:pBdr>
      <w:jc w:val="center"/>
    </w:pPr>
    <w:rPr>
      <w:rFonts w:ascii="Arial" w:eastAsia="宋体"/>
      <w:vanish/>
      <w:sz w:val="16"/>
    </w:rPr>
  </w:style>
  <w:style w:type="paragraph" w:customStyle="1" w:styleId="30">
    <w:name w:val="_Style 18"/>
    <w:basedOn w:val="1"/>
    <w:next w:val="1"/>
    <w:autoRedefine/>
    <w:qFormat/>
    <w:uiPriority w:val="0"/>
    <w:pPr>
      <w:pBdr>
        <w:bottom w:val="single" w:color="auto" w:sz="6" w:space="1"/>
      </w:pBdr>
      <w:jc w:val="center"/>
    </w:pPr>
    <w:rPr>
      <w:rFonts w:ascii="Arial" w:eastAsia="宋体"/>
      <w:vanish/>
      <w:sz w:val="16"/>
    </w:rPr>
  </w:style>
  <w:style w:type="paragraph" w:customStyle="1" w:styleId="31">
    <w:name w:val="_Style 19"/>
    <w:basedOn w:val="1"/>
    <w:next w:val="1"/>
    <w:qFormat/>
    <w:uiPriority w:val="0"/>
    <w:pPr>
      <w:pBdr>
        <w:top w:val="single" w:color="auto" w:sz="6" w:space="1"/>
      </w:pBdr>
      <w:jc w:val="center"/>
    </w:pPr>
    <w:rPr>
      <w:rFonts w:ascii="Arial" w:eastAsia="宋体"/>
      <w:vanish/>
      <w:sz w:val="16"/>
    </w:rPr>
  </w:style>
  <w:style w:type="paragraph" w:customStyle="1" w:styleId="32">
    <w:name w:val="_Style 2"/>
    <w:basedOn w:val="1"/>
    <w:next w:val="1"/>
    <w:qFormat/>
    <w:uiPriority w:val="0"/>
    <w:pPr>
      <w:pBdr>
        <w:top w:val="single" w:color="auto" w:sz="6" w:space="1"/>
      </w:pBdr>
      <w:jc w:val="center"/>
    </w:pPr>
    <w:rPr>
      <w:rFonts w:ascii="Arial" w:eastAsia="宋体"/>
      <w:vanish/>
      <w:sz w:val="16"/>
    </w:rPr>
  </w:style>
  <w:style w:type="character" w:customStyle="1" w:styleId="33">
    <w:name w:val="正文文本 Char"/>
    <w:basedOn w:val="17"/>
    <w:link w:val="2"/>
    <w:qFormat/>
    <w:uiPriority w:val="0"/>
    <w:rPr>
      <w:rFonts w:hint="default" w:ascii="Times New Roman" w:hAnsi="Times New Roman" w:eastAsia="Times New Roman" w:cs="Times New Roman"/>
      <w:sz w:val="21"/>
      <w:szCs w:val="21"/>
    </w:rPr>
  </w:style>
  <w:style w:type="paragraph" w:styleId="34">
    <w:name w:val="List Paragraph"/>
    <w:basedOn w:val="1"/>
    <w:unhideWhenUsed/>
    <w:qFormat/>
    <w:uiPriority w:val="34"/>
    <w:pPr>
      <w:ind w:firstLine="420" w:firstLineChars="200"/>
    </w:pPr>
  </w:style>
  <w:style w:type="paragraph" w:customStyle="1" w:styleId="35">
    <w:name w:val="Heading 1"/>
    <w:basedOn w:val="1"/>
    <w:qFormat/>
    <w:uiPriority w:val="99"/>
    <w:pPr>
      <w:widowControl/>
      <w:autoSpaceDE w:val="0"/>
      <w:autoSpaceDN w:val="0"/>
      <w:adjustRightInd w:val="0"/>
      <w:spacing w:after="200" w:line="252" w:lineRule="auto"/>
      <w:jc w:val="left"/>
      <w:outlineLvl w:val="0"/>
    </w:pPr>
    <w:rPr>
      <w:rFonts w:ascii="宋体" w:hAnsi="Cambria" w:cs="宋体"/>
      <w:b/>
      <w:bCs/>
      <w:kern w:val="0"/>
      <w:sz w:val="44"/>
      <w:szCs w:val="44"/>
      <w:lang w:eastAsia="en-US" w:bidi="en-US"/>
    </w:rPr>
  </w:style>
  <w:style w:type="paragraph" w:customStyle="1" w:styleId="36">
    <w:name w:val="Heading 3"/>
    <w:basedOn w:val="1"/>
    <w:qFormat/>
    <w:uiPriority w:val="99"/>
    <w:pPr>
      <w:widowControl/>
      <w:autoSpaceDE w:val="0"/>
      <w:autoSpaceDN w:val="0"/>
      <w:adjustRightInd w:val="0"/>
      <w:spacing w:after="200" w:line="252" w:lineRule="auto"/>
      <w:ind w:left="600"/>
      <w:jc w:val="left"/>
      <w:outlineLvl w:val="2"/>
    </w:pPr>
    <w:rPr>
      <w:rFonts w:ascii="宋体" w:hAnsi="Cambria" w:cs="宋体"/>
      <w:b/>
      <w:bCs/>
      <w:kern w:val="0"/>
      <w:sz w:val="24"/>
      <w:szCs w:val="22"/>
      <w:lang w:eastAsia="en-US" w:bidi="en-US"/>
    </w:rPr>
  </w:style>
  <w:style w:type="paragraph" w:customStyle="1" w:styleId="37">
    <w:name w:val="Heading 2"/>
    <w:basedOn w:val="1"/>
    <w:qFormat/>
    <w:uiPriority w:val="99"/>
    <w:pPr>
      <w:widowControl/>
      <w:autoSpaceDE w:val="0"/>
      <w:autoSpaceDN w:val="0"/>
      <w:adjustRightInd w:val="0"/>
      <w:spacing w:after="200" w:line="252" w:lineRule="auto"/>
      <w:jc w:val="left"/>
      <w:outlineLvl w:val="1"/>
    </w:pPr>
    <w:rPr>
      <w:rFonts w:ascii="宋体" w:hAnsi="Cambria" w:cs="宋体"/>
      <w:b/>
      <w:bCs/>
      <w:kern w:val="0"/>
      <w:sz w:val="30"/>
      <w:szCs w:val="30"/>
      <w:lang w:eastAsia="en-US" w:bidi="en-US"/>
    </w:rPr>
  </w:style>
  <w:style w:type="paragraph" w:customStyle="1" w:styleId="38">
    <w:name w:val="Table Paragraph"/>
    <w:basedOn w:val="1"/>
    <w:qFormat/>
    <w:uiPriority w:val="99"/>
    <w:pPr>
      <w:widowControl/>
      <w:autoSpaceDE w:val="0"/>
      <w:autoSpaceDN w:val="0"/>
      <w:adjustRightInd w:val="0"/>
      <w:spacing w:after="200" w:line="252" w:lineRule="auto"/>
      <w:jc w:val="left"/>
    </w:pPr>
    <w:rPr>
      <w:rFonts w:ascii="Cambria" w:hAnsi="Cambria"/>
      <w:kern w:val="0"/>
      <w:sz w:val="24"/>
      <w:szCs w:val="22"/>
      <w:lang w:eastAsia="en-US" w:bidi="en-US"/>
    </w:rPr>
  </w:style>
  <w:style w:type="paragraph" w:customStyle="1" w:styleId="39">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13203</Words>
  <Characters>13972</Characters>
  <Lines>19</Lines>
  <Paragraphs>5</Paragraphs>
  <TotalTime>27</TotalTime>
  <ScaleCrop>false</ScaleCrop>
  <LinksUpToDate>false</LinksUpToDate>
  <CharactersWithSpaces>15158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2019-04-15T03:53:00Z</dcterms:created>
  <dc:creator>~coo~</dc:creator>
  <cp:lastModifiedBy>lenovo</cp:lastModifiedBy>
  <cp:lastPrinted>2023-02-21T01:12:00Z</cp:lastPrinted>
  <dcterms:modified xsi:type="dcterms:W3CDTF">2024-03-11T07:49:26Z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DEA90A9A6949425581F1EC788FB4E739_13</vt:lpwstr>
  </property>
</Properties>
</file>