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eastAsia="zh-CN"/>
        </w:rPr>
        <w:t>XYJCCG[2024]010</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44"/>
          <w:szCs w:val="44"/>
          <w:highlight w:val="none"/>
        </w:rPr>
      </w:pPr>
      <w:r>
        <w:rPr>
          <w:rFonts w:hint="eastAsia" w:ascii="宋体"/>
          <w:b/>
          <w:color w:val="auto"/>
          <w:sz w:val="44"/>
          <w:szCs w:val="44"/>
          <w:highlight w:val="none"/>
        </w:rPr>
        <w:t>江阳公园地下商业设施改造项目</w:t>
      </w:r>
    </w:p>
    <w:p>
      <w:pPr>
        <w:spacing w:line="360" w:lineRule="auto"/>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环氧自流平地面及交安设施专业分包</w:t>
      </w:r>
    </w:p>
    <w:p>
      <w:pPr>
        <w:spacing w:line="360" w:lineRule="auto"/>
        <w:jc w:val="center"/>
        <w:rPr>
          <w:rFonts w:hint="eastAsia" w:ascii="宋体"/>
          <w:b/>
          <w:color w:val="auto"/>
          <w:sz w:val="44"/>
          <w:szCs w:val="44"/>
          <w:highlight w:val="none"/>
        </w:rPr>
      </w:pPr>
      <w:r>
        <w:rPr>
          <w:rFonts w:hint="eastAsia" w:ascii="宋体"/>
          <w:b/>
          <w:color w:val="auto"/>
          <w:sz w:val="44"/>
          <w:szCs w:val="44"/>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4</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711"/>
      <w:bookmarkStart w:id="3" w:name="_Toc2899"/>
      <w:bookmarkStart w:id="4" w:name="_Toc91771145"/>
      <w:r>
        <w:rPr>
          <w:rFonts w:hint="eastAsia" w:ascii="黑体" w:hAnsi="黑体" w:eastAsia="黑体"/>
          <w:color w:val="auto"/>
          <w:sz w:val="36"/>
          <w:highlight w:val="none"/>
        </w:rPr>
        <w:t>目 录</w:t>
      </w:r>
      <w:bookmarkEnd w:id="2"/>
      <w:bookmarkEnd w:id="3"/>
      <w:bookmarkEnd w:id="4"/>
    </w:p>
    <w:p>
      <w:pPr>
        <w:pStyle w:val="12"/>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_Toc9711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_Toc13951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_Toc13951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_Toc19558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_Toc19558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_Toc30492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_Toc30492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_Toc10282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_Toc10282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_Toc24098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_Toc24098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_Toc2757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_Toc2757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_Toc23402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_Toc23402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_Toc24382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_Toc24382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_Toc17965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_Toc17965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_Toc32522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_Toc32522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_Toc31909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_Toc31909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_Toc30641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_Toc30641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_Toc9633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_Toc9633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_Toc3720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_Toc3720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_Toc19424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_Toc19424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_Toc31521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、商务要求</w:t>
      </w:r>
      <w:r>
        <w:tab/>
      </w:r>
      <w:r>
        <w:fldChar w:fldCharType="begin"/>
      </w:r>
      <w:r>
        <w:instrText xml:space="preserve"> PAGEREF _Toc31521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_Toc2357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_Toc2357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_Toc22119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_Toc22119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_Toc26551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_Toc26551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_Toc27525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_Toc27525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_Toc16641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、报价</w:t>
      </w:r>
      <w:r>
        <w:rPr>
          <w:rFonts w:hint="eastAsia" w:ascii="黑体" w:hAnsi="黑体" w:eastAsia="黑体" w:cs="Arial"/>
          <w:bCs/>
          <w:szCs w:val="32"/>
          <w:highlight w:val="none"/>
          <w:lang w:val="en-US" w:eastAsia="zh-CN"/>
        </w:rPr>
        <w:t>总</w:t>
      </w:r>
      <w:r>
        <w:rPr>
          <w:rFonts w:hint="eastAsia" w:ascii="黑体" w:hAnsi="黑体" w:eastAsia="黑体" w:cs="Arial"/>
          <w:bCs/>
          <w:szCs w:val="32"/>
          <w:highlight w:val="none"/>
        </w:rPr>
        <w:t>表</w:t>
      </w:r>
      <w:r>
        <w:tab/>
      </w:r>
      <w:r>
        <w:fldChar w:fldCharType="begin"/>
      </w:r>
      <w:r>
        <w:instrText xml:space="preserve"> PAGEREF _Toc16641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_Toc9141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_Toc9141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_Toc25018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_Toc25018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_Toc2700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_Toc2700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_Toc8493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八</w:t>
      </w:r>
      <w:r>
        <w:rPr>
          <w:rFonts w:hint="eastAsia" w:ascii="黑体" w:hAnsi="黑体" w:eastAsia="黑体" w:cs="Arial"/>
          <w:bCs/>
          <w:szCs w:val="32"/>
          <w:highlight w:val="none"/>
        </w:rPr>
        <w:t>、商务、技术、服务要求应答表</w:t>
      </w:r>
      <w:r>
        <w:tab/>
      </w:r>
      <w:r>
        <w:fldChar w:fldCharType="begin"/>
      </w:r>
      <w:r>
        <w:instrText xml:space="preserve"> PAGEREF _Toc8493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_Toc20949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rPr>
          <w:rFonts w:hint="eastAsia" w:ascii="黑体" w:hAnsi="黑体" w:eastAsia="黑体"/>
          <w:highlight w:val="none"/>
          <w:lang w:val="en-US" w:eastAsia="zh-CN"/>
        </w:rPr>
        <w:t>.</w:t>
      </w:r>
      <w:r>
        <w:tab/>
      </w:r>
      <w:r>
        <w:fldChar w:fldCharType="begin"/>
      </w:r>
      <w:r>
        <w:instrText xml:space="preserve"> PAGEREF _Toc20949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_Toc30970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_Toc30970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_Toc1123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_Toc1123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_Toc6925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_Toc6925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_Toc14856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_Toc14856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_Toc19229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13951"/>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cs="Times New Roman"/>
          <w:color w:val="auto"/>
          <w:sz w:val="24"/>
          <w:szCs w:val="28"/>
          <w:highlight w:val="none"/>
          <w:u w:val="single"/>
          <w:lang w:eastAsia="zh-CN"/>
        </w:rPr>
        <w:t>江阳公园地下商业设施改造项目环氧自流平地面及交安设施专业分包采购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XYJCCG[2024]010</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s="Times New Roman"/>
          <w:color w:val="auto"/>
          <w:sz w:val="24"/>
          <w:szCs w:val="28"/>
          <w:highlight w:val="none"/>
          <w:u w:val="none"/>
          <w:lang w:eastAsia="zh-CN"/>
        </w:rPr>
        <w:t>江阳公园地下商业设施改造项目环氧自流平地面及交安设施专业分包采购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合同生效后接采购人通知20日历天</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rFonts w:ascii="Times New Roman" w:hAnsi="Times New Roman" w:eastAsia="宋体" w:cs="Times New Roman"/>
          <w:color w:val="auto"/>
          <w:sz w:val="24"/>
          <w:highlight w:val="none"/>
        </w:rPr>
        <w:t>最高限价为</w:t>
      </w:r>
      <w:r>
        <w:rPr>
          <w:rFonts w:hint="eastAsia" w:cs="Times New Roman"/>
          <w:color w:val="auto"/>
          <w:sz w:val="24"/>
          <w:highlight w:val="none"/>
          <w:lang w:val="en-US" w:eastAsia="zh-CN"/>
        </w:rPr>
        <w:t>1095823.83</w:t>
      </w:r>
      <w:r>
        <w:rPr>
          <w:rFonts w:hint="eastAsia" w:ascii="Times New Roman" w:hAnsi="Times New Roman" w:eastAsia="宋体" w:cs="Times New Roman"/>
          <w:color w:val="auto"/>
          <w:sz w:val="24"/>
          <w:highlight w:val="none"/>
          <w:lang w:val="en-US" w:eastAsia="zh-CN"/>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1.根据建设需要，启动</w:t>
      </w:r>
      <w:r>
        <w:rPr>
          <w:rFonts w:hint="eastAsia" w:ascii="Times New Roman" w:hAnsi="Times New Roman" w:eastAsia="宋体" w:cs="Times New Roman"/>
          <w:color w:val="auto"/>
          <w:sz w:val="24"/>
          <w:szCs w:val="28"/>
          <w:highlight w:val="none"/>
          <w:u w:val="single"/>
        </w:rPr>
        <w:t>江阳公园地下商业设施改造项目</w:t>
      </w:r>
      <w:r>
        <w:rPr>
          <w:rFonts w:hint="eastAsia" w:cs="Times New Roman"/>
          <w:color w:val="auto"/>
          <w:sz w:val="24"/>
          <w:szCs w:val="28"/>
          <w:highlight w:val="none"/>
          <w:u w:val="single"/>
          <w:lang w:eastAsia="zh-CN"/>
        </w:rPr>
        <w:t>环氧自流平地面及交安设施</w:t>
      </w:r>
      <w:r>
        <w:rPr>
          <w:rFonts w:hint="eastAsia"/>
          <w:color w:val="auto"/>
          <w:sz w:val="24"/>
          <w:szCs w:val="28"/>
          <w:highlight w:val="none"/>
          <w:lang w:val="en-US" w:eastAsia="zh-CN"/>
        </w:rPr>
        <w:t>建设。</w:t>
      </w:r>
    </w:p>
    <w:p>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2.</w:t>
      </w:r>
      <w:r>
        <w:rPr>
          <w:rFonts w:hint="eastAsia" w:ascii="Times New Roman" w:hAnsi="Times New Roman" w:eastAsia="宋体" w:cs="Times New Roman"/>
          <w:color w:val="auto"/>
          <w:sz w:val="24"/>
          <w:szCs w:val="28"/>
          <w:highlight w:val="none"/>
          <w:lang w:val="en-US" w:eastAsia="zh-CN"/>
        </w:rPr>
        <w:t>工程范围：</w:t>
      </w:r>
      <w:r>
        <w:rPr>
          <w:rFonts w:hint="eastAsia" w:cs="Times New Roman"/>
          <w:color w:val="auto"/>
          <w:sz w:val="24"/>
          <w:szCs w:val="28"/>
          <w:highlight w:val="none"/>
          <w:lang w:val="en-US" w:eastAsia="zh-CN"/>
        </w:rPr>
        <w:t>负一层及负二层</w:t>
      </w:r>
      <w:r>
        <w:rPr>
          <w:rFonts w:hint="eastAsia"/>
          <w:color w:val="auto"/>
          <w:sz w:val="24"/>
          <w:szCs w:val="28"/>
          <w:highlight w:val="none"/>
          <w:lang w:val="en-US" w:eastAsia="zh-CN"/>
        </w:rPr>
        <w:t>环氧自流平地面、减速垄、车轮定位器、防撞胶条、地面标线等以及图纸上标注的属于本次专业分包的全部内容。</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ascii="宋体" w:hAnsi="宋体" w:eastAsia="宋体" w:cs="宋体"/>
          <w:color w:val="auto"/>
          <w:sz w:val="24"/>
          <w:highlight w:val="none"/>
        </w:rPr>
        <w:t>具备建设行政主管部门颁发的</w:t>
      </w:r>
      <w:r>
        <w:rPr>
          <w:rFonts w:hint="eastAsia" w:ascii="宋体" w:hAnsi="宋体" w:cs="宋体"/>
          <w:color w:val="auto"/>
          <w:sz w:val="24"/>
          <w:highlight w:val="none"/>
          <w:lang w:val="en-US" w:eastAsia="zh-CN"/>
        </w:rPr>
        <w:t>建筑装修装饰工程专业承包</w:t>
      </w:r>
      <w:r>
        <w:rPr>
          <w:rFonts w:hint="eastAsia" w:ascii="宋体" w:hAnsi="宋体" w:eastAsia="宋体" w:cs="宋体"/>
          <w:color w:val="auto"/>
          <w:sz w:val="24"/>
          <w:highlight w:val="none"/>
        </w:rPr>
        <w:t>三级及以上资质</w:t>
      </w:r>
      <w:r>
        <w:rPr>
          <w:rFonts w:hint="eastAsia" w:cs="宋体"/>
          <w:color w:val="auto"/>
          <w:sz w:val="24"/>
          <w:highlight w:val="none"/>
          <w:lang w:val="en-US" w:eastAsia="zh-CN"/>
        </w:rPr>
        <w:t>或</w:t>
      </w:r>
      <w:r>
        <w:rPr>
          <w:rFonts w:hint="eastAsia" w:ascii="宋体" w:hAnsi="宋体" w:eastAsia="宋体" w:cs="宋体"/>
          <w:color w:val="auto"/>
          <w:sz w:val="24"/>
          <w:highlight w:val="none"/>
        </w:rPr>
        <w:t>劳务资质、安全生产许可证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并在有效期内</w:t>
      </w:r>
      <w:r>
        <w:rPr>
          <w:rFonts w:hint="eastAsia" w:ascii="宋体" w:hAnsi="宋体" w:eastAsia="宋体" w:cs="宋体"/>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color w:val="auto"/>
          <w:spacing w:val="-11"/>
          <w:sz w:val="24"/>
          <w:highlight w:val="none"/>
          <w:lang w:val="zh-CN"/>
        </w:rPr>
        <w:t>全国公共资源交易平台</w:t>
      </w:r>
      <w:r>
        <w:rPr>
          <w:color w:val="auto"/>
          <w:spacing w:val="-11"/>
          <w:sz w:val="24"/>
          <w:highlight w:val="none"/>
        </w:rPr>
        <w:t>（</w:t>
      </w:r>
      <w:r>
        <w:rPr>
          <w:color w:val="auto"/>
          <w:spacing w:val="-11"/>
          <w:sz w:val="24"/>
          <w:highlight w:val="none"/>
          <w:lang w:val="zh-CN"/>
        </w:rPr>
        <w:t>四川省泸州市</w:t>
      </w:r>
      <w:r>
        <w:rPr>
          <w:color w:val="auto"/>
          <w:spacing w:val="-11"/>
          <w:sz w:val="24"/>
          <w:highlight w:val="none"/>
        </w:rPr>
        <w:t>）https://www.lzsggzy.com/</w:t>
      </w:r>
      <w:r>
        <w:rPr>
          <w:color w:val="auto"/>
          <w:sz w:val="24"/>
          <w:highlight w:val="none"/>
        </w:rPr>
        <w:t>、泸州兴阳投资集团有限公司http://www.xytzjt.cn/网站上公布并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4</w:t>
      </w:r>
      <w:r>
        <w:rPr>
          <w:bCs/>
          <w:color w:val="auto"/>
          <w:sz w:val="24"/>
          <w:highlight w:val="none"/>
        </w:rPr>
        <w:t>月</w:t>
      </w:r>
      <w:r>
        <w:rPr>
          <w:rFonts w:hint="eastAsia"/>
          <w:bCs/>
          <w:color w:val="auto"/>
          <w:sz w:val="24"/>
          <w:highlight w:val="none"/>
          <w:lang w:val="en-US" w:eastAsia="zh-CN"/>
        </w:rPr>
        <w:t>10</w:t>
      </w:r>
      <w:r>
        <w:rPr>
          <w:bCs/>
          <w:color w:val="auto"/>
          <w:sz w:val="24"/>
          <w:highlight w:val="none"/>
        </w:rPr>
        <w:t>日</w:t>
      </w:r>
      <w:r>
        <w:rPr>
          <w:rFonts w:hint="eastAsia"/>
          <w:bCs/>
          <w:color w:val="auto"/>
          <w:sz w:val="24"/>
          <w:highlight w:val="none"/>
          <w:lang w:val="en-US" w:eastAsia="zh-CN"/>
        </w:rPr>
        <w:t>10:30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泸州兴阳建川实业有限公司</w:t>
      </w:r>
      <w:r>
        <w:rPr>
          <w:color w:val="auto"/>
          <w:sz w:val="24"/>
          <w:highlight w:val="none"/>
        </w:rPr>
        <w:t xml:space="preserve"> </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ascii="宋体" w:hAnsi="宋体" w:cs="宋体"/>
          <w:color w:val="000000"/>
          <w:kern w:val="0"/>
          <w:sz w:val="24"/>
          <w:highlight w:val="none"/>
        </w:rPr>
        <w:t>江阳区张坝桂圆林西大门综合楼</w:t>
      </w: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F</w:t>
      </w:r>
      <w:r>
        <w:rPr>
          <w:color w:val="auto"/>
          <w:kern w:val="0"/>
          <w:sz w:val="24"/>
          <w:highlight w:val="none"/>
        </w:rPr>
        <w:t xml:space="preserve"> </w:t>
      </w:r>
    </w:p>
    <w:p>
      <w:pPr>
        <w:pStyle w:val="21"/>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刘女士</w:t>
      </w:r>
      <w:r>
        <w:rPr>
          <w:color w:val="auto"/>
          <w:sz w:val="24"/>
          <w:highlight w:val="none"/>
        </w:rPr>
        <w:t xml:space="preserve"> </w:t>
      </w:r>
    </w:p>
    <w:p>
      <w:pPr>
        <w:pStyle w:val="21"/>
        <w:ind w:firstLine="480"/>
        <w:rPr>
          <w:color w:val="auto"/>
          <w:sz w:val="24"/>
          <w:highlight w:val="none"/>
        </w:rPr>
      </w:pPr>
      <w:r>
        <w:rPr>
          <w:color w:val="auto"/>
          <w:sz w:val="24"/>
          <w:highlight w:val="none"/>
        </w:rPr>
        <w:t xml:space="preserve">联系电话：  </w:t>
      </w:r>
      <w:r>
        <w:rPr>
          <w:rFonts w:hint="eastAsia"/>
          <w:sz w:val="24"/>
          <w:highlight w:val="none"/>
        </w:rPr>
        <w:t>0830-6522</w:t>
      </w:r>
      <w:r>
        <w:rPr>
          <w:rFonts w:hint="eastAsia"/>
          <w:sz w:val="24"/>
          <w:highlight w:val="none"/>
          <w:lang w:val="en-US" w:eastAsia="zh-CN"/>
        </w:rPr>
        <w:t>205</w:t>
      </w:r>
      <w:r>
        <w:rPr>
          <w:color w:val="auto"/>
          <w:sz w:val="24"/>
          <w:highlight w:val="none"/>
        </w:rPr>
        <w:t xml:space="preserve">            </w:t>
      </w:r>
    </w:p>
    <w:p>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日</w:t>
      </w:r>
    </w:p>
    <w:p>
      <w:pPr>
        <w:pStyle w:val="14"/>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19558"/>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30492"/>
      <w:bookmarkStart w:id="10" w:name="_Toc91771148"/>
      <w:r>
        <w:rPr>
          <w:rFonts w:hint="eastAsia" w:ascii="宋体" w:hAnsi="宋体"/>
          <w:b/>
          <w:color w:val="auto"/>
          <w:sz w:val="32"/>
          <w:highlight w:val="none"/>
        </w:rPr>
        <w:t>一、供应商须知前附表</w:t>
      </w:r>
      <w:bookmarkEnd w:id="9"/>
      <w:bookmarkEnd w:id="10"/>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1095823.83元</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sz w:val="24"/>
                <w:highlight w:val="none"/>
                <w:lang w:val="en-US" w:eastAsia="zh-CN"/>
              </w:rPr>
              <w:t>1095823.83元</w:t>
            </w:r>
            <w:r>
              <w:rPr>
                <w:rFonts w:hint="eastAsia"/>
                <w:color w:val="auto"/>
                <w:highlight w:val="none"/>
                <w:lang w:val="zh-CN"/>
              </w:rPr>
              <w:t>；</w:t>
            </w:r>
          </w:p>
          <w:p>
            <w:pPr>
              <w:pStyle w:val="22"/>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u w:val="single"/>
              </w:rPr>
              <w:t xml:space="preserve">  </w:t>
            </w:r>
            <w:r>
              <w:rPr>
                <w:rFonts w:hint="eastAsia"/>
                <w:color w:val="auto"/>
                <w:highlight w:val="none"/>
                <w:u w:val="single"/>
                <w:lang w:val="en-US" w:eastAsia="zh-CN"/>
              </w:rPr>
              <w:t>两</w:t>
            </w:r>
            <w:r>
              <w:rPr>
                <w:rFonts w:hint="eastAsia"/>
                <w:color w:val="auto"/>
                <w:highlight w:val="none"/>
                <w:u w:val="single"/>
              </w:rPr>
              <w:t xml:space="preserve">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、泸州兴阳投资集团有限公司</w:t>
            </w:r>
            <w:r>
              <w:rPr>
                <w:rFonts w:hint="eastAsia"/>
                <w:b/>
                <w:color w:val="auto"/>
                <w:highlight w:val="none"/>
              </w:rPr>
              <w:t>http://www.xytzjt.cn/</w:t>
            </w:r>
            <w:r>
              <w:rPr>
                <w:rFonts w:hint="eastAsia"/>
                <w:color w:val="auto"/>
                <w:highlight w:val="none"/>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w:t>
            </w:r>
            <w:r>
              <w:rPr>
                <w:rFonts w:hint="eastAsia"/>
                <w:color w:val="auto"/>
                <w:highlight w:val="none"/>
                <w:lang w:bidi="ar"/>
              </w:rPr>
              <w:t>元（大写：</w:t>
            </w:r>
            <w:r>
              <w:rPr>
                <w:rFonts w:hint="eastAsia"/>
                <w:color w:val="auto"/>
                <w:highlight w:val="none"/>
                <w:lang w:val="en-US" w:eastAsia="zh-CN" w:bidi="ar"/>
              </w:rPr>
              <w:t>壹万元</w:t>
            </w:r>
            <w:r>
              <w:rPr>
                <w:rFonts w:hint="eastAsia"/>
                <w:color w:val="auto"/>
                <w:highlight w:val="none"/>
                <w:lang w:bidi="ar"/>
              </w:rPr>
              <w:t>整）</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lang w:val="en-US" w:eastAsia="zh-CN"/>
              </w:rPr>
              <w:t>需</w:t>
            </w:r>
            <w:r>
              <w:rPr>
                <w:rFonts w:hint="eastAsia"/>
                <w:b/>
                <w:bCs/>
                <w:color w:val="auto"/>
                <w:highlight w:val="none"/>
              </w:rPr>
              <w:t>在银行转帐单备注栏注明：“</w:t>
            </w:r>
            <w:r>
              <w:rPr>
                <w:rFonts w:hint="eastAsia"/>
                <w:b/>
                <w:bCs/>
                <w:color w:val="auto"/>
                <w:highlight w:val="none"/>
                <w:lang w:eastAsia="zh-CN"/>
              </w:rPr>
              <w:t>自流平地面及交安设施</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刘女士</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permStart w:id="0" w:edGrp="everyone"/>
            <w:r>
              <w:rPr>
                <w:rFonts w:hint="eastAsia"/>
                <w:color w:val="auto"/>
                <w:highlight w:val="none"/>
                <w:lang w:val="zh-CN" w:eastAsia="zh-CN"/>
              </w:rPr>
              <w:t>泸州兴阳建川实业有限公司</w:t>
            </w:r>
            <w:permEnd w:id="0"/>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permStart w:id="1" w:edGrp="everyone"/>
            <w:r>
              <w:rPr>
                <w:rFonts w:hint="eastAsia" w:ascii="宋体" w:hAnsi="宋体" w:eastAsia="宋体" w:cs="宋体"/>
                <w:color w:val="auto"/>
                <w:sz w:val="24"/>
                <w:highlight w:val="none"/>
                <w:lang w:val="zh-CN" w:eastAsia="zh-CN"/>
              </w:rPr>
              <w:t>工行泸州分行城西支行</w:t>
            </w:r>
            <w:permEnd w:id="1"/>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permStart w:id="2" w:edGrp="everyone"/>
            <w:r>
              <w:rPr>
                <w:rFonts w:hint="eastAsia" w:ascii="宋体" w:hAnsi="宋体" w:eastAsia="宋体" w:cs="宋体"/>
                <w:color w:val="auto"/>
                <w:highlight w:val="none"/>
                <w:lang w:val="zh-CN"/>
              </w:rPr>
              <w:t>2304346109201043757</w:t>
            </w:r>
            <w:permEnd w:id="2"/>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3"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ermEnd w:id="3"/>
            <w:r>
              <w:rPr>
                <w:rFonts w:hint="eastAsia" w:ascii="宋体" w:hAnsi="宋体" w:cs="宋体"/>
                <w:color w:val="auto"/>
                <w:kern w:val="0"/>
                <w:sz w:val="24"/>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4" w:edGrp="everyone"/>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ermEnd w:id="4"/>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 xml:space="preserve"> 联系人：</w:t>
            </w:r>
            <w:permStart w:id="5" w:edGrp="everyone"/>
            <w:r>
              <w:rPr>
                <w:rFonts w:hint="eastAsia"/>
                <w:color w:val="auto"/>
                <w:highlight w:val="none"/>
                <w:lang w:val="zh-CN"/>
              </w:rPr>
              <w:t xml:space="preserve">  </w:t>
            </w:r>
            <w:r>
              <w:rPr>
                <w:rFonts w:hint="eastAsia"/>
                <w:color w:val="auto"/>
                <w:highlight w:val="none"/>
                <w:lang w:val="zh-CN" w:eastAsia="zh-CN"/>
              </w:rPr>
              <w:t>刘女士</w:t>
            </w:r>
            <w:r>
              <w:rPr>
                <w:rFonts w:hint="eastAsia"/>
                <w:color w:val="auto"/>
                <w:highlight w:val="none"/>
                <w:lang w:val="zh-CN"/>
              </w:rPr>
              <w:t xml:space="preserve"> </w:t>
            </w:r>
            <w:permEnd w:id="5"/>
            <w:r>
              <w:rPr>
                <w:rFonts w:hint="eastAsia"/>
                <w:color w:val="auto"/>
                <w:highlight w:val="none"/>
                <w:lang w:val="zh-CN"/>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permStart w:id="6" w:edGrp="everyone"/>
            <w:r>
              <w:rPr>
                <w:rFonts w:hint="eastAsia"/>
                <w:color w:val="auto"/>
                <w:highlight w:val="none"/>
                <w:lang w:val="zh-CN"/>
              </w:rPr>
              <w:t xml:space="preserve"> </w:t>
            </w:r>
            <w:r>
              <w:rPr>
                <w:rFonts w:hint="eastAsia"/>
                <w:color w:val="auto"/>
                <w:highlight w:val="none"/>
                <w:lang w:val="zh-CN" w:eastAsia="zh-CN"/>
              </w:rPr>
              <w:t>0830-6522205</w:t>
            </w:r>
            <w:r>
              <w:rPr>
                <w:rFonts w:hint="eastAsia"/>
                <w:color w:val="auto"/>
                <w:highlight w:val="none"/>
                <w:lang w:val="zh-CN"/>
              </w:rPr>
              <w:t xml:space="preserve"> </w:t>
            </w:r>
            <w:permEnd w:id="6"/>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合同生效后接采购人通知20日历天</w:t>
            </w:r>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default" w:eastAsia="宋体"/>
                <w:color w:val="auto"/>
                <w:highlight w:val="none"/>
                <w:lang w:val="en-US" w:eastAsia="zh-CN"/>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w:t>
            </w:r>
            <w:r>
              <w:rPr>
                <w:rFonts w:hint="eastAsia"/>
                <w:color w:val="auto"/>
                <w:kern w:val="2"/>
                <w:highlight w:val="none"/>
                <w:lang w:val="zh-CN"/>
              </w:rPr>
              <w:t>子文档U盘或光盘1份（</w:t>
            </w:r>
            <w:r>
              <w:rPr>
                <w:rFonts w:hint="eastAsia"/>
                <w:i w:val="0"/>
                <w:iCs w:val="0"/>
                <w:color w:val="auto"/>
                <w:kern w:val="2"/>
                <w:highlight w:val="none"/>
                <w:lang w:val="zh-CN"/>
              </w:rPr>
              <w:t>内含</w:t>
            </w:r>
            <w:r>
              <w:rPr>
                <w:rFonts w:hint="eastAsia" w:ascii="宋体" w:hAnsi="宋体" w:eastAsia="宋体" w:cs="宋体"/>
                <w:bCs w:val="0"/>
                <w:i w:val="0"/>
                <w:iCs w:val="0"/>
                <w:color w:val="auto"/>
                <w:kern w:val="2"/>
                <w:sz w:val="24"/>
                <w:szCs w:val="24"/>
                <w:highlight w:val="none"/>
                <w:u w:val="none"/>
                <w:lang w:val="zh-CN"/>
              </w:rPr>
              <w:t>按询价文件要求签章的彩色扫描件</w:t>
            </w:r>
            <w:r>
              <w:rPr>
                <w:rFonts w:hint="eastAsia"/>
                <w:i w:val="0"/>
                <w:iCs w:val="0"/>
                <w:color w:val="auto"/>
                <w:kern w:val="2"/>
                <w:highlight w:val="none"/>
                <w:lang w:val="zh-CN"/>
              </w:rPr>
              <w:t>响应文件、EXCLE格式和计价软件编制格式的工程量清单</w:t>
            </w:r>
            <w:r>
              <w:rPr>
                <w:rFonts w:hint="eastAsia"/>
                <w:color w:val="auto"/>
                <w:kern w:val="2"/>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10282"/>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91771150"/>
      <w:bookmarkStart w:id="14" w:name="_Toc24098"/>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泸州兴阳投资集团有限公司网站http://www.xytzjt.cn/</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91771151"/>
      <w:bookmarkStart w:id="16" w:name="_Toc2757"/>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1771152"/>
      <w:bookmarkStart w:id="18" w:name="_Toc23402"/>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24382"/>
      <w:bookmarkStart w:id="20" w:name="_Toc91771153"/>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17965"/>
      <w:bookmarkStart w:id="22" w:name="_Toc91771154"/>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101250646"/>
      <w:bookmarkStart w:id="24" w:name="_Toc430773927"/>
      <w:bookmarkStart w:id="25" w:name="_Toc101338364"/>
      <w:bookmarkStart w:id="26" w:name="_Toc101174151"/>
      <w:bookmarkStart w:id="27" w:name="_Toc209847069"/>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32522"/>
      <w:bookmarkStart w:id="29" w:name="_Toc91771155"/>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91771156"/>
      <w:bookmarkStart w:id="31" w:name="_Toc31909"/>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1771157"/>
      <w:bookmarkStart w:id="33" w:name="_Toc30641"/>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682369"/>
      <w:bookmarkStart w:id="36" w:name="_Toc183582232"/>
      <w:r>
        <w:rPr>
          <w:rFonts w:ascii="黑体" w:hAnsi="黑体" w:eastAsia="黑体"/>
          <w:color w:val="auto"/>
          <w:sz w:val="36"/>
          <w:highlight w:val="none"/>
        </w:rPr>
        <w:br w:type="page"/>
      </w:r>
      <w:bookmarkStart w:id="37" w:name="_Toc91771158"/>
      <w:bookmarkStart w:id="38" w:name="_Toc9633"/>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3720"/>
      <w:bookmarkStart w:id="40" w:name="_Toc91771159"/>
      <w:r>
        <w:rPr>
          <w:rFonts w:hint="eastAsia" w:ascii="宋体" w:hAnsi="宋体"/>
          <w:b/>
          <w:color w:val="auto"/>
          <w:sz w:val="32"/>
          <w:highlight w:val="none"/>
        </w:rPr>
        <w:t>一、项目概况</w:t>
      </w:r>
      <w:bookmarkEnd w:id="39"/>
      <w:bookmarkEnd w:id="4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cs="Times New Roman"/>
          <w:color w:val="auto"/>
          <w:sz w:val="24"/>
          <w:szCs w:val="28"/>
          <w:highlight w:val="none"/>
          <w:u w:val="none"/>
          <w:lang w:eastAsia="zh-CN"/>
        </w:rPr>
        <w:t>江阳公园地下商业设施改造项目环氧自流平地面及交安设施</w:t>
      </w:r>
      <w:r>
        <w:rPr>
          <w:rFonts w:hint="eastAsia" w:ascii="宋体" w:hAnsi="宋体" w:cs="Times New Roman"/>
          <w:b w:val="0"/>
          <w:bCs/>
          <w:color w:val="auto"/>
          <w:kern w:val="2"/>
          <w:sz w:val="24"/>
          <w:szCs w:val="24"/>
          <w:highlight w:val="none"/>
          <w:lang w:val="en-US" w:eastAsia="zh-CN" w:bidi="ar-SA"/>
        </w:rPr>
        <w:t>专业分包</w:t>
      </w:r>
      <w:r>
        <w:rPr>
          <w:rFonts w:hint="eastAsia" w:ascii="宋体" w:hAnsi="宋体" w:eastAsia="宋体" w:cs="Times New Roman"/>
          <w:b w:val="0"/>
          <w:bCs/>
          <w:color w:val="auto"/>
          <w:kern w:val="2"/>
          <w:sz w:val="24"/>
          <w:szCs w:val="24"/>
          <w:highlight w:val="none"/>
          <w:lang w:val="zh-CN" w:eastAsia="zh-CN" w:bidi="ar-SA"/>
        </w:rPr>
        <w:t>，包括但不限于</w:t>
      </w:r>
      <w:r>
        <w:rPr>
          <w:rFonts w:hint="eastAsia" w:cs="Times New Roman"/>
          <w:color w:val="auto"/>
          <w:sz w:val="24"/>
          <w:szCs w:val="28"/>
          <w:highlight w:val="none"/>
          <w:lang w:val="en-US" w:eastAsia="zh-CN"/>
        </w:rPr>
        <w:t>负一层及负二层</w:t>
      </w:r>
      <w:r>
        <w:rPr>
          <w:rFonts w:hint="eastAsia"/>
          <w:color w:val="auto"/>
          <w:sz w:val="24"/>
          <w:szCs w:val="28"/>
          <w:highlight w:val="none"/>
          <w:lang w:val="en-US" w:eastAsia="zh-CN"/>
        </w:rPr>
        <w:t>环氧自流平地面、减速垄、车轮定位器、防撞胶条、地面标线等以及图纸上标注的属于本次专业分包的全部内容</w:t>
      </w:r>
      <w:r>
        <w:rPr>
          <w:rFonts w:hint="eastAsia" w:ascii="宋体" w:hAnsi="宋体" w:eastAsia="宋体" w:cs="Times New Roman"/>
          <w:b w:val="0"/>
          <w:bCs/>
          <w:color w:val="auto"/>
          <w:kern w:val="2"/>
          <w:sz w:val="24"/>
          <w:szCs w:val="24"/>
          <w:highlight w:val="none"/>
          <w:lang w:val="en-US" w:eastAsia="zh-CN" w:bidi="ar-SA"/>
        </w:rPr>
        <w:t>。</w:t>
      </w:r>
    </w:p>
    <w:p>
      <w:pPr>
        <w:outlineLvl w:val="1"/>
        <w:rPr>
          <w:rFonts w:hint="eastAsia" w:ascii="宋体" w:hAnsi="宋体"/>
          <w:b/>
          <w:color w:val="auto"/>
          <w:sz w:val="32"/>
          <w:highlight w:val="none"/>
        </w:rPr>
      </w:pPr>
      <w:bookmarkStart w:id="41" w:name="_Toc19424"/>
      <w:bookmarkStart w:id="42" w:name="_Toc91771160"/>
      <w:r>
        <w:rPr>
          <w:rFonts w:hint="eastAsia" w:ascii="宋体" w:hAnsi="宋体"/>
          <w:b/>
          <w:color w:val="auto"/>
          <w:sz w:val="32"/>
          <w:highlight w:val="none"/>
        </w:rPr>
        <w:t>二、技术要求</w:t>
      </w:r>
      <w:bookmarkEnd w:id="41"/>
      <w:bookmarkEnd w:id="42"/>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2、按国家相关标准进行验收，达到合格标准。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ascii="宋体" w:hAnsi="宋体"/>
          <w:b/>
          <w:color w:val="auto"/>
          <w:sz w:val="24"/>
          <w:highlight w:val="none"/>
        </w:rPr>
      </w:pPr>
      <w:r>
        <w:rPr>
          <w:rFonts w:hint="eastAsia" w:ascii="宋体" w:hAnsi="宋体" w:eastAsia="宋体" w:cs="Times New Roman"/>
          <w:b w:val="0"/>
          <w:bCs/>
          <w:color w:val="auto"/>
          <w:kern w:val="2"/>
          <w:sz w:val="24"/>
          <w:szCs w:val="24"/>
          <w:highlight w:val="none"/>
          <w:lang w:val="en-US" w:eastAsia="zh-CN" w:bidi="ar-SA"/>
        </w:rPr>
        <w:t>3、工程量按实计算</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最终结算单价</w:t>
      </w:r>
      <w:r>
        <w:rPr>
          <w:rFonts w:hint="eastAsia" w:ascii="宋体" w:hAnsi="宋体" w:cs="Times New Roman"/>
          <w:b w:val="0"/>
          <w:bCs/>
          <w:color w:val="auto"/>
          <w:kern w:val="2"/>
          <w:sz w:val="24"/>
          <w:szCs w:val="24"/>
          <w:highlight w:val="none"/>
          <w:lang w:val="en-US" w:eastAsia="zh-CN" w:bidi="ar-SA"/>
        </w:rPr>
        <w:t>按投标单价作为结算依据，税率按实结算</w:t>
      </w:r>
      <w:r>
        <w:rPr>
          <w:rFonts w:hint="eastAsia" w:ascii="宋体" w:hAnsi="宋体" w:eastAsia="宋体" w:cs="Times New Roman"/>
          <w:b w:val="0"/>
          <w:bCs/>
          <w:color w:val="auto"/>
          <w:kern w:val="2"/>
          <w:sz w:val="24"/>
          <w:szCs w:val="24"/>
          <w:highlight w:val="none"/>
          <w:lang w:val="zh-CN" w:eastAsia="zh-CN" w:bidi="ar-SA"/>
        </w:rPr>
        <w:t>。</w:t>
      </w:r>
    </w:p>
    <w:p>
      <w:pPr>
        <w:outlineLvl w:val="1"/>
        <w:rPr>
          <w:rFonts w:hint="eastAsia" w:ascii="宋体" w:hAnsi="宋体"/>
          <w:b/>
          <w:color w:val="auto"/>
          <w:sz w:val="32"/>
          <w:highlight w:val="none"/>
        </w:rPr>
      </w:pPr>
      <w:bookmarkStart w:id="43" w:name="_Toc31521"/>
      <w:bookmarkStart w:id="44" w:name="_Toc91771162"/>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3"/>
      <w:bookmarkEnd w:id="44"/>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（1）工程竣工，经</w:t>
      </w:r>
      <w:r>
        <w:rPr>
          <w:rFonts w:hint="eastAsia" w:ascii="宋体"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验收合格并经</w:t>
      </w:r>
      <w:r>
        <w:rPr>
          <w:rFonts w:hint="eastAsia" w:ascii="宋体" w:hAnsi="宋体" w:cs="Times New Roman"/>
          <w:b w:val="0"/>
          <w:bCs/>
          <w:color w:val="auto"/>
          <w:kern w:val="2"/>
          <w:sz w:val="24"/>
          <w:szCs w:val="24"/>
          <w:highlight w:val="none"/>
          <w:lang w:val="en-US" w:eastAsia="zh-CN" w:bidi="ar-SA"/>
        </w:rPr>
        <w:t>双方</w:t>
      </w:r>
      <w:r>
        <w:rPr>
          <w:rFonts w:hint="eastAsia" w:ascii="宋体" w:hAnsi="宋体" w:eastAsia="宋体" w:cs="Times New Roman"/>
          <w:b w:val="0"/>
          <w:bCs/>
          <w:color w:val="auto"/>
          <w:kern w:val="2"/>
          <w:sz w:val="24"/>
          <w:szCs w:val="24"/>
          <w:highlight w:val="none"/>
          <w:lang w:val="en-US" w:eastAsia="zh-CN" w:bidi="ar-SA"/>
        </w:rPr>
        <w:t>审核完成确认后，</w:t>
      </w:r>
      <w:r>
        <w:rPr>
          <w:rFonts w:hint="eastAsia" w:ascii="宋体" w:hAnsi="宋体" w:cs="Times New Roman"/>
          <w:b w:val="0"/>
          <w:bCs/>
          <w:color w:val="auto"/>
          <w:kern w:val="2"/>
          <w:sz w:val="24"/>
          <w:szCs w:val="24"/>
          <w:highlight w:val="none"/>
          <w:lang w:val="en-US" w:eastAsia="zh-CN" w:bidi="ar-SA"/>
        </w:rPr>
        <w:t>采购人20</w:t>
      </w:r>
      <w:r>
        <w:rPr>
          <w:rFonts w:hint="eastAsia" w:ascii="宋体" w:hAnsi="宋体" w:eastAsia="宋体" w:cs="Times New Roman"/>
          <w:b w:val="0"/>
          <w:bCs/>
          <w:color w:val="auto"/>
          <w:kern w:val="2"/>
          <w:sz w:val="24"/>
          <w:szCs w:val="24"/>
          <w:highlight w:val="none"/>
          <w:lang w:val="en-US" w:eastAsia="zh-CN" w:bidi="ar-SA"/>
        </w:rPr>
        <w:t>个工作日内支付至工程结算金额的97%。其余 3%作为质保金，质保金在质量缺陷责任期满及防水质保期后，无息退还。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（2）待缺陷责任期（24个月）结束且无违约责任，</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凭</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的签字后提出申请，</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收到申请后无息退还</w:t>
      </w:r>
      <w:r>
        <w:rPr>
          <w:rFonts w:hint="eastAsia" w:ascii="宋体" w:hAnsi="宋体" w:cs="Times New Roman"/>
          <w:b w:val="0"/>
          <w:bCs/>
          <w:color w:val="auto"/>
          <w:kern w:val="2"/>
          <w:sz w:val="24"/>
          <w:szCs w:val="24"/>
          <w:highlight w:val="none"/>
          <w:lang w:val="en-US" w:eastAsia="zh-CN" w:bidi="ar-SA"/>
        </w:rPr>
        <w:t>质保金</w:t>
      </w:r>
      <w:r>
        <w:rPr>
          <w:rFonts w:hint="eastAsia" w:ascii="宋体" w:hAnsi="宋体" w:eastAsia="宋体" w:cs="Times New Roman"/>
          <w:b w:val="0"/>
          <w:bCs/>
          <w:color w:val="auto"/>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（3）缺陷责任期的具体期限：24个月。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）每次付款前</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应提供一般纳税人具备的增值税专用发票（税率</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%），并附发票查验证明，否则</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延迟支付时间至</w:t>
      </w:r>
      <w:r>
        <w:rPr>
          <w:rFonts w:hint="eastAsia" w:ascii="宋体" w:hAnsi="宋体" w:cs="Times New Roman"/>
          <w:b w:val="0"/>
          <w:bCs/>
          <w:color w:val="auto"/>
          <w:kern w:val="2"/>
          <w:sz w:val="24"/>
          <w:szCs w:val="24"/>
          <w:highlight w:val="none"/>
          <w:lang w:val="en-US" w:eastAsia="zh-CN" w:bidi="ar-SA"/>
        </w:rPr>
        <w:t>采购方</w:t>
      </w:r>
      <w:r>
        <w:rPr>
          <w:rFonts w:hint="eastAsia" w:ascii="宋体" w:hAnsi="宋体" w:eastAsia="宋体" w:cs="Times New Roman"/>
          <w:b w:val="0"/>
          <w:bCs/>
          <w:color w:val="auto"/>
          <w:kern w:val="2"/>
          <w:sz w:val="24"/>
          <w:szCs w:val="24"/>
          <w:highlight w:val="none"/>
          <w:lang w:val="en-US" w:eastAsia="zh-CN" w:bidi="ar-SA"/>
        </w:rPr>
        <w:t>收到发票后7个工作日内。</w:t>
      </w:r>
    </w:p>
    <w:p>
      <w:pPr>
        <w:pStyle w:val="2"/>
        <w:numPr>
          <w:ilvl w:val="0"/>
          <w:numId w:val="0"/>
        </w:numPr>
        <w:spacing w:after="0" w:line="520" w:lineRule="exact"/>
        <w:ind w:left="420"/>
        <w:rPr>
          <w:rFonts w:ascii="宋体" w:hAnsi="宋体"/>
          <w:b/>
          <w:color w:val="auto"/>
          <w:sz w:val="24"/>
          <w:highlight w:val="none"/>
        </w:rPr>
      </w:pPr>
      <w:r>
        <w:rPr>
          <w:rFonts w:hint="eastAsia" w:ascii="宋体" w:hAnsi="宋体" w:eastAsia="宋体" w:cs="Times New Roman"/>
          <w:b w:val="0"/>
          <w:bCs/>
          <w:color w:val="auto"/>
          <w:kern w:val="2"/>
          <w:sz w:val="24"/>
          <w:szCs w:val="24"/>
          <w:highlight w:val="none"/>
          <w:lang w:val="en-US" w:eastAsia="zh-CN" w:bidi="ar-SA"/>
        </w:rPr>
        <w:t>2、工期：</w:t>
      </w:r>
      <w:r>
        <w:rPr>
          <w:rFonts w:hint="eastAsia" w:ascii="宋体" w:hAnsi="宋体" w:cs="宋体"/>
          <w:color w:val="auto"/>
          <w:sz w:val="24"/>
          <w:highlight w:val="none"/>
          <w:lang w:val="en-US" w:eastAsia="zh-CN"/>
        </w:rPr>
        <w:t>合同生效后接采购人通知20日历天</w:t>
      </w:r>
      <w:r>
        <w:rPr>
          <w:rFonts w:hint="eastAsia" w:ascii="宋体" w:hAnsi="宋体" w:cs="宋体"/>
          <w:color w:val="auto"/>
          <w:sz w:val="24"/>
          <w:highlight w:val="none"/>
        </w:rPr>
        <w:t>内完成</w:t>
      </w:r>
      <w:r>
        <w:rPr>
          <w:rFonts w:hint="eastAsia" w:ascii="宋体" w:hAnsi="宋体" w:eastAsia="宋体" w:cs="Times New Roman"/>
          <w:b w:val="0"/>
          <w:bCs/>
          <w:color w:val="auto"/>
          <w:kern w:val="2"/>
          <w:sz w:val="24"/>
          <w:szCs w:val="24"/>
          <w:highlight w:val="none"/>
          <w:lang w:val="en-US" w:eastAsia="zh-CN" w:bidi="ar-SA"/>
        </w:rPr>
        <w:t>。</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5" w:name="_Toc91771163"/>
      <w:bookmarkStart w:id="46" w:name="_Toc2357"/>
      <w:r>
        <w:rPr>
          <w:rFonts w:hint="eastAsia" w:ascii="黑体" w:hAnsi="黑体" w:eastAsia="黑体"/>
          <w:color w:val="auto"/>
          <w:sz w:val="36"/>
          <w:highlight w:val="none"/>
        </w:rPr>
        <w:t>第四章 响应文件格式</w:t>
      </w:r>
      <w:bookmarkEnd w:id="45"/>
      <w:bookmarkEnd w:id="4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XYJCCG[2024]010</w:t>
      </w:r>
      <w:r>
        <w:rPr>
          <w:rFonts w:hint="eastAsia" w:ascii="宋体"/>
          <w:b/>
          <w:color w:val="auto"/>
          <w:sz w:val="32"/>
          <w:szCs w:val="32"/>
          <w:highlight w:val="none"/>
        </w:rPr>
        <w:t>号</w:t>
      </w:r>
    </w:p>
    <w:p>
      <w:pPr>
        <w:pStyle w:val="2"/>
        <w:rPr>
          <w:rFonts w:hint="eastAsia"/>
          <w:color w:val="auto"/>
          <w:highlight w:val="none"/>
        </w:rPr>
      </w:pPr>
    </w:p>
    <w:p>
      <w:pPr>
        <w:jc w:val="both"/>
        <w:rPr>
          <w:rFonts w:hint="eastAsia" w:ascii="宋体"/>
          <w:b/>
          <w:color w:val="auto"/>
          <w:sz w:val="52"/>
          <w:szCs w:val="52"/>
          <w:highlight w:val="none"/>
        </w:rPr>
      </w:pPr>
    </w:p>
    <w:p>
      <w:pPr>
        <w:jc w:val="center"/>
        <w:rPr>
          <w:rFonts w:hint="eastAsia" w:ascii="宋体"/>
          <w:b/>
          <w:color w:val="auto"/>
          <w:sz w:val="44"/>
          <w:szCs w:val="44"/>
          <w:highlight w:val="none"/>
        </w:rPr>
      </w:pPr>
      <w:r>
        <w:rPr>
          <w:rFonts w:hint="eastAsia" w:ascii="宋体"/>
          <w:b/>
          <w:color w:val="auto"/>
          <w:sz w:val="44"/>
          <w:szCs w:val="44"/>
          <w:highlight w:val="none"/>
        </w:rPr>
        <w:t>江阳公园地下商业设施改造项目</w:t>
      </w:r>
    </w:p>
    <w:p>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环氧自流平地面及交安设施专业分包</w:t>
      </w:r>
    </w:p>
    <w:p>
      <w:pPr>
        <w:jc w:val="center"/>
        <w:rPr>
          <w:rFonts w:hint="eastAsia" w:ascii="宋体"/>
          <w:b/>
          <w:color w:val="auto"/>
          <w:sz w:val="44"/>
          <w:szCs w:val="44"/>
          <w:highlight w:val="none"/>
        </w:rPr>
      </w:pPr>
      <w:r>
        <w:rPr>
          <w:rFonts w:hint="eastAsia" w:ascii="宋体"/>
          <w:b/>
          <w:color w:val="auto"/>
          <w:sz w:val="44"/>
          <w:szCs w:val="44"/>
          <w:highlight w:val="none"/>
        </w:rPr>
        <w:t>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7" w:name="_Toc22119"/>
      <w:bookmarkStart w:id="48" w:name="_Toc91771164"/>
      <w:r>
        <w:rPr>
          <w:rFonts w:hint="eastAsia" w:ascii="黑体" w:hAnsi="黑体" w:eastAsia="黑体" w:cs="Arial"/>
          <w:bCs/>
          <w:color w:val="auto"/>
          <w:sz w:val="32"/>
          <w:szCs w:val="32"/>
          <w:highlight w:val="none"/>
        </w:rPr>
        <w:t>一、报价函</w:t>
      </w:r>
      <w:bookmarkEnd w:id="47"/>
      <w:bookmarkEnd w:id="48"/>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u w:val="singl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val="en-US" w:eastAsia="zh-CN"/>
        </w:rPr>
        <w:t>合同生效后接采购人通知</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9" w:name="_Toc91771165"/>
      <w:bookmarkStart w:id="50" w:name="_Toc26551"/>
      <w:r>
        <w:rPr>
          <w:rFonts w:hint="eastAsia" w:ascii="黑体" w:hAnsi="黑体" w:eastAsia="黑体" w:cs="Arial"/>
          <w:bCs/>
          <w:color w:val="auto"/>
          <w:sz w:val="32"/>
          <w:szCs w:val="32"/>
          <w:highlight w:val="none"/>
        </w:rPr>
        <w:t>二、资格证明材料</w:t>
      </w:r>
      <w:bookmarkEnd w:id="49"/>
      <w:bookmarkEnd w:id="5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91771166"/>
      <w:bookmarkStart w:id="52" w:name="_Toc27525"/>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1"/>
      <w:bookmarkEnd w:id="52"/>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53" w:name="_Toc4495"/>
      <w:bookmarkStart w:id="54" w:name="_Toc19828"/>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3"/>
      <w:bookmarkEnd w:id="54"/>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1"/>
        </w:numPr>
        <w:spacing w:before="120" w:beforeLines="50" w:after="360" w:afterLines="15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55" w:name="_Toc91771167"/>
      <w:bookmarkStart w:id="56" w:name="_Toc16641"/>
      <w:r>
        <w:rPr>
          <w:rFonts w:hint="eastAsia" w:ascii="黑体" w:hAnsi="黑体" w:eastAsia="黑体" w:cs="Arial"/>
          <w:bCs/>
          <w:color w:val="auto"/>
          <w:sz w:val="32"/>
          <w:szCs w:val="32"/>
          <w:highlight w:val="none"/>
        </w:rPr>
        <w:t>报价</w:t>
      </w:r>
      <w:r>
        <w:rPr>
          <w:rFonts w:hint="eastAsia" w:ascii="黑体" w:hAnsi="黑体" w:eastAsia="黑体" w:cs="Arial"/>
          <w:bCs/>
          <w:color w:val="auto"/>
          <w:sz w:val="32"/>
          <w:szCs w:val="32"/>
          <w:highlight w:val="none"/>
          <w:lang w:val="en-US" w:eastAsia="zh-CN"/>
        </w:rPr>
        <w:t>总</w:t>
      </w:r>
      <w:r>
        <w:rPr>
          <w:rFonts w:hint="eastAsia" w:ascii="黑体" w:hAnsi="黑体" w:eastAsia="黑体" w:cs="Arial"/>
          <w:bCs/>
          <w:color w:val="auto"/>
          <w:sz w:val="32"/>
          <w:szCs w:val="32"/>
          <w:highlight w:val="none"/>
        </w:rPr>
        <w:t>表</w:t>
      </w:r>
      <w:bookmarkEnd w:id="55"/>
      <w:bookmarkEnd w:id="56"/>
    </w:p>
    <w:tbl>
      <w:tblPr>
        <w:tblStyle w:val="1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983"/>
        <w:gridCol w:w="2638"/>
        <w:gridCol w:w="446"/>
        <w:gridCol w:w="1016"/>
        <w:gridCol w:w="944"/>
        <w:gridCol w:w="856"/>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842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115" w:name="_GoBack"/>
            <w:r>
              <w:rPr>
                <w:rFonts w:hint="eastAsia" w:ascii="宋体" w:hAnsi="宋体" w:eastAsia="宋体" w:cs="宋体"/>
                <w:i w:val="0"/>
                <w:iCs w:val="0"/>
                <w:color w:val="auto"/>
                <w:kern w:val="0"/>
                <w:sz w:val="24"/>
                <w:szCs w:val="24"/>
                <w:u w:val="none"/>
                <w:lang w:val="en-US" w:eastAsia="zh-CN" w:bidi="ar"/>
              </w:rPr>
              <w:t>江阳公园地下商业设施改造项目环氧自流平地面及交安设施专业分包采购清单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项目特征</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单价</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自流平楼地面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r>
              <w:rPr>
                <w:rFonts w:hint="eastAsia" w:ascii="宋体" w:hAnsi="宋体" w:cs="宋体"/>
                <w:i w:val="0"/>
                <w:iCs w:val="0"/>
                <w:color w:val="auto"/>
                <w:kern w:val="0"/>
                <w:sz w:val="15"/>
                <w:szCs w:val="15"/>
                <w:u w:val="none"/>
                <w:lang w:val="en-US" w:eastAsia="zh-CN" w:bidi="ar"/>
              </w:rPr>
              <w:t>、</w:t>
            </w:r>
            <w:r>
              <w:rPr>
                <w:rFonts w:hint="eastAsia" w:ascii="宋体" w:hAnsi="宋体" w:eastAsia="宋体" w:cs="宋体"/>
                <w:i w:val="0"/>
                <w:iCs w:val="0"/>
                <w:color w:val="auto"/>
                <w:kern w:val="0"/>
                <w:sz w:val="15"/>
                <w:szCs w:val="15"/>
                <w:u w:val="none"/>
                <w:lang w:val="en-US" w:eastAsia="zh-CN" w:bidi="ar"/>
              </w:rPr>
              <w:t>0.25~1厚无溶剂环氧涂料环氧面层涂料一道</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w:t>
            </w:r>
            <w:r>
              <w:rPr>
                <w:rFonts w:hint="eastAsia" w:ascii="宋体" w:hAnsi="宋体" w:cs="宋体"/>
                <w:i w:val="0"/>
                <w:iCs w:val="0"/>
                <w:color w:val="auto"/>
                <w:kern w:val="0"/>
                <w:sz w:val="15"/>
                <w:szCs w:val="15"/>
                <w:u w:val="none"/>
                <w:lang w:val="en-US" w:eastAsia="zh-CN" w:bidi="ar"/>
              </w:rPr>
              <w:t>、</w:t>
            </w:r>
            <w:r>
              <w:rPr>
                <w:rFonts w:hint="eastAsia" w:ascii="宋体" w:hAnsi="宋体" w:eastAsia="宋体" w:cs="宋体"/>
                <w:i w:val="0"/>
                <w:iCs w:val="0"/>
                <w:color w:val="auto"/>
                <w:kern w:val="0"/>
                <w:sz w:val="15"/>
                <w:szCs w:val="15"/>
                <w:u w:val="none"/>
                <w:lang w:val="en-US" w:eastAsia="zh-CN" w:bidi="ar"/>
              </w:rPr>
              <w:t>6~8厚水泥基自流平一道，水泥基自流平界面剂两道</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w:t>
            </w:r>
            <w:r>
              <w:rPr>
                <w:rFonts w:hint="eastAsia" w:ascii="宋体" w:hAnsi="宋体" w:cs="宋体"/>
                <w:i w:val="0"/>
                <w:iCs w:val="0"/>
                <w:color w:val="auto"/>
                <w:kern w:val="0"/>
                <w:sz w:val="15"/>
                <w:szCs w:val="15"/>
                <w:u w:val="none"/>
                <w:lang w:val="en-US" w:eastAsia="zh-CN" w:bidi="ar"/>
              </w:rPr>
              <w:t>、</w:t>
            </w:r>
            <w:r>
              <w:rPr>
                <w:rFonts w:hint="eastAsia" w:ascii="宋体" w:hAnsi="宋体" w:eastAsia="宋体" w:cs="宋体"/>
                <w:i w:val="0"/>
                <w:iCs w:val="0"/>
                <w:color w:val="auto"/>
                <w:kern w:val="0"/>
                <w:sz w:val="15"/>
                <w:szCs w:val="15"/>
                <w:u w:val="none"/>
                <w:lang w:val="en-US" w:eastAsia="zh-CN" w:bidi="ar"/>
              </w:rPr>
              <w:t>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13369.54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此单价最高限价为71.89</w:t>
            </w:r>
            <w:r>
              <w:rPr>
                <w:rFonts w:hint="eastAsia" w:ascii="宋体" w:hAnsi="宋体" w:cs="宋体"/>
                <w:i w:val="0"/>
                <w:iCs w:val="0"/>
                <w:color w:val="auto"/>
                <w:kern w:val="0"/>
                <w:sz w:val="18"/>
                <w:szCs w:val="18"/>
                <w:u w:val="none"/>
                <w:lang w:val="en-US" w:eastAsia="zh-CN" w:bidi="ar"/>
              </w:rPr>
              <w:t>元/m</w:t>
            </w:r>
            <w:r>
              <w:rPr>
                <w:rFonts w:hint="eastAsia" w:ascii="宋体" w:hAnsi="宋体" w:cs="宋体"/>
                <w:i w:val="0"/>
                <w:iCs w:val="0"/>
                <w:color w:val="auto"/>
                <w:kern w:val="0"/>
                <w:sz w:val="18"/>
                <w:szCs w:val="18"/>
                <w:u w:val="none"/>
                <w:vertAlign w:val="superscript"/>
                <w:lang w:val="en-US" w:eastAsia="zh-CN" w:bidi="ar"/>
              </w:rPr>
              <w:t>2</w:t>
            </w:r>
            <w:r>
              <w:rPr>
                <w:rFonts w:hint="eastAsia" w:ascii="宋体" w:hAnsi="宋体" w:eastAsia="宋体" w:cs="宋体"/>
                <w:i w:val="0"/>
                <w:iCs w:val="0"/>
                <w:color w:val="auto"/>
                <w:kern w:val="0"/>
                <w:sz w:val="18"/>
                <w:szCs w:val="18"/>
                <w:u w:val="none"/>
                <w:lang w:val="en-US" w:eastAsia="zh-CN" w:bidi="ar"/>
              </w:rPr>
              <w:t>，结算以供应商所报单价结算，工程量按实结算</w:t>
            </w:r>
            <w:r>
              <w:rPr>
                <w:rFonts w:hint="eastAsia" w:ascii="宋体" w:hAnsi="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减速垄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：天然橡胶减速垄</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2.规格、型号：500*350*50mm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51.78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2231.72 </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单价为固定单价，工程量按实计算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车轮定位器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：天然橡胶车轮定位器</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2.规格、型号：560*150*105mm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361.76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35.23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12744.80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防撞胶条</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：天然橡胶防撞胶条</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2.规格、型号：600*70*7mm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362.4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7.89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2859.34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车位线</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：环氧地坪漆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2.类型 ：车位线</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329.07</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10.37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3412.46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车位编号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：环氧地坪漆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2.类型 ：车位编号</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96.9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38.07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3688.98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地面箭头及电车充电箭头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1.材料品种 ：环氧地坪漆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2.类型 ：地面箭头</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3.规格尺寸：详设计图纸</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4.其它未尽事宜均满足设计图和现行技术、质量验收规范和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38.59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1686.77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反光镜</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1.类型 ：反光镜</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2.材质、规格尺寸 ：PC镜面、工程塑料镜背，直径800mm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246.11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2214.99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入口指示牌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1.类型 ：标志板</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2.材质、规格尺寸 ：1.5mm厚不锈钢 5000*600</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946.64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1893.28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出口指示牌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1.类型 ：标志板</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2.材质、规格尺寸 ：1.5mm厚不锈钢 2800*400*100</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858.64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8586.40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电梯、楼梯指示牌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1.类型 ：标志板</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2.材质、规格尺寸 ：1.5mm厚不锈钢 1600*400*100</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3.其它未尽事宜均满足设计图和现行技术、质量验收规范和</w:t>
            </w:r>
            <w:r>
              <w:rPr>
                <w:rFonts w:hint="eastAsia" w:ascii="宋体" w:hAnsi="宋体" w:cs="宋体"/>
                <w:i w:val="0"/>
                <w:iCs w:val="0"/>
                <w:color w:val="auto"/>
                <w:kern w:val="0"/>
                <w:sz w:val="15"/>
                <w:szCs w:val="15"/>
                <w:u w:val="none"/>
                <w:lang w:val="en-US" w:eastAsia="zh-CN" w:bidi="ar"/>
              </w:rPr>
              <w:t>业主及合同约定</w:t>
            </w:r>
            <w:r>
              <w:rPr>
                <w:rFonts w:hint="eastAsia" w:ascii="宋体" w:hAnsi="宋体" w:eastAsia="宋体" w:cs="宋体"/>
                <w:i w:val="0"/>
                <w:iCs w:val="0"/>
                <w:color w:val="auto"/>
                <w:kern w:val="0"/>
                <w:sz w:val="15"/>
                <w:szCs w:val="15"/>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488.80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4888.00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w:t>
            </w:r>
          </w:p>
        </w:tc>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税金（税率</w:t>
            </w:r>
            <w:r>
              <w:rPr>
                <w:rStyle w:val="25"/>
                <w:color w:val="auto"/>
                <w:sz w:val="15"/>
                <w:szCs w:val="15"/>
                <w:lang w:val="en-US" w:eastAsia="zh-CN" w:bidi="ar"/>
              </w:rPr>
              <w:t xml:space="preserve"> </w:t>
            </w:r>
            <w:r>
              <w:rPr>
                <w:rStyle w:val="25"/>
                <w:rFonts w:hint="eastAsia"/>
                <w:color w:val="auto"/>
                <w:sz w:val="15"/>
                <w:szCs w:val="15"/>
                <w:lang w:val="en-US" w:eastAsia="zh-CN" w:bidi="ar"/>
              </w:rPr>
              <w:t xml:space="preserve"> 9  </w:t>
            </w:r>
            <w:r>
              <w:rPr>
                <w:rStyle w:val="25"/>
                <w:color w:val="auto"/>
                <w:sz w:val="15"/>
                <w:szCs w:val="15"/>
                <w:lang w:val="en-US" w:eastAsia="zh-CN" w:bidi="ar"/>
              </w:rPr>
              <w:t xml:space="preserve">% </w:t>
            </w:r>
            <w:r>
              <w:rPr>
                <w:rStyle w:val="26"/>
                <w:color w:val="auto"/>
                <w:sz w:val="15"/>
                <w:szCs w:val="15"/>
                <w:lang w:val="en-US" w:eastAsia="zh-CN" w:bidi="ar"/>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eastAsia" w:ascii="宋体" w:hAnsi="宋体" w:eastAsia="宋体" w:cs="宋体"/>
                <w:i w:val="0"/>
                <w:iCs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w:t>
            </w:r>
          </w:p>
        </w:tc>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报价总计（元）</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 xml:space="preserve">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eastAsia" w:ascii="宋体" w:hAnsi="宋体" w:eastAsia="宋体" w:cs="宋体"/>
                <w:i w:val="0"/>
                <w:iCs w:val="0"/>
                <w:color w:val="auto"/>
                <w:sz w:val="15"/>
                <w:szCs w:val="15"/>
                <w:u w:val="none"/>
              </w:rPr>
            </w:pPr>
          </w:p>
        </w:tc>
      </w:tr>
      <w:bookmarkEnd w:id="115"/>
    </w:tbl>
    <w:p>
      <w:pPr>
        <w:pStyle w:val="2"/>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注：1.报价应包括但不限于完成项目所需的</w:t>
      </w:r>
      <w:r>
        <w:rPr>
          <w:rFonts w:hint="eastAsia" w:ascii="宋体" w:hAnsi="宋体"/>
          <w:color w:val="auto"/>
          <w:sz w:val="24"/>
          <w:highlight w:val="none"/>
        </w:rPr>
        <w:t>人工、材料、机械、措施费、</w:t>
      </w:r>
      <w:r>
        <w:rPr>
          <w:rFonts w:hint="eastAsia" w:ascii="宋体" w:hAnsi="宋体"/>
          <w:color w:val="auto"/>
          <w:sz w:val="24"/>
          <w:highlight w:val="none"/>
          <w:lang w:val="en-US" w:eastAsia="zh-CN"/>
        </w:rPr>
        <w:t>管理</w:t>
      </w:r>
      <w:r>
        <w:rPr>
          <w:rFonts w:hint="eastAsia" w:ascii="宋体" w:hAnsi="宋体"/>
          <w:color w:val="auto"/>
          <w:sz w:val="24"/>
          <w:highlight w:val="none"/>
        </w:rPr>
        <w:t>费、合理利润、风险等一切费用</w:t>
      </w:r>
      <w:r>
        <w:rPr>
          <w:rFonts w:hint="eastAsia" w:ascii="宋体" w:hAnsi="宋体" w:cs="宋体"/>
          <w:color w:val="auto"/>
          <w:sz w:val="24"/>
          <w:highlight w:val="none"/>
        </w:rPr>
        <w:t>及采购文件规定的其它一切费用（如发现有缺、漏、少项等者，均认为申请人也综合考虑报价中）</w:t>
      </w:r>
      <w:r>
        <w:rPr>
          <w:rFonts w:hint="eastAsia" w:ascii="宋体" w:hAnsi="宋体" w:cs="宋体"/>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2.税率暂按9%报价，结算时</w:t>
      </w:r>
      <w:r>
        <w:rPr>
          <w:rFonts w:hint="eastAsia" w:ascii="宋体" w:hAnsi="宋体" w:cs="宋体"/>
          <w:color w:val="auto"/>
          <w:sz w:val="24"/>
          <w:highlight w:val="none"/>
          <w:lang w:eastAsia="zh-CN"/>
        </w:rPr>
        <w:t>按实</w:t>
      </w:r>
      <w:r>
        <w:rPr>
          <w:rFonts w:hint="eastAsia" w:ascii="宋体" w:hAnsi="宋体" w:cs="宋体"/>
          <w:color w:val="auto"/>
          <w:sz w:val="24"/>
          <w:highlight w:val="none"/>
          <w:lang w:val="en-US" w:eastAsia="zh-CN"/>
        </w:rPr>
        <w:t>际税率</w:t>
      </w:r>
      <w:r>
        <w:rPr>
          <w:rFonts w:hint="eastAsia" w:ascii="宋体" w:hAnsi="宋体" w:cs="宋体"/>
          <w:color w:val="auto"/>
          <w:sz w:val="24"/>
          <w:highlight w:val="none"/>
          <w:lang w:eastAsia="zh-CN"/>
        </w:rPr>
        <w:t>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FF0000"/>
          <w:sz w:val="24"/>
          <w:highlight w:val="none"/>
        </w:rPr>
        <w:t>报价保留</w:t>
      </w:r>
      <w:r>
        <w:rPr>
          <w:rFonts w:hint="eastAsia" w:ascii="宋体" w:hAnsi="宋体" w:cs="宋体"/>
          <w:color w:val="FF0000"/>
          <w:sz w:val="24"/>
          <w:highlight w:val="none"/>
          <w:lang w:val="en-US" w:eastAsia="zh-CN"/>
        </w:rPr>
        <w:t>两</w:t>
      </w:r>
      <w:r>
        <w:rPr>
          <w:rFonts w:hint="eastAsia" w:ascii="宋体" w:hAnsi="宋体" w:cs="宋体"/>
          <w:color w:val="FF0000"/>
          <w:sz w:val="24"/>
          <w:highlight w:val="none"/>
        </w:rPr>
        <w:t>位小数</w:t>
      </w:r>
      <w:r>
        <w:rPr>
          <w:rFonts w:hint="eastAsia" w:ascii="宋体" w:hAnsi="宋体" w:cs="宋体"/>
          <w:color w:val="auto"/>
          <w:sz w:val="24"/>
          <w:highlight w:val="none"/>
        </w:rPr>
        <w:t>。</w:t>
      </w:r>
    </w:p>
    <w:p>
      <w:pPr>
        <w:pStyle w:val="3"/>
        <w:numPr>
          <w:ilvl w:val="-1"/>
          <w:numId w:val="0"/>
        </w:numPr>
        <w:ind w:left="210" w:leftChars="100" w:firstLine="0" w:firstLineChars="0"/>
        <w:rPr>
          <w:rFonts w:hint="default" w:ascii="宋体" w:hAnsi="宋体" w:eastAsia="宋体" w:cs="宋体"/>
          <w:sz w:val="24"/>
          <w:szCs w:val="24"/>
          <w:lang w:val="en-US"/>
        </w:rPr>
      </w:pPr>
      <w:r>
        <w:rPr>
          <w:rFonts w:hint="eastAsia" w:ascii="宋体" w:hAnsi="宋体" w:cs="宋体"/>
          <w:color w:val="auto"/>
          <w:sz w:val="24"/>
          <w:highlight w:val="none"/>
          <w:lang w:val="en-US" w:eastAsia="zh-CN"/>
        </w:rPr>
        <w:t xml:space="preserve">   </w:t>
      </w:r>
    </w:p>
    <w:p>
      <w:pPr>
        <w:spacing w:after="160" w:line="360" w:lineRule="auto"/>
        <w:jc w:val="left"/>
        <w:rPr>
          <w:rFonts w:ascii="微软雅黑" w:hAnsi="宋体"/>
          <w:color w:val="auto"/>
          <w:sz w:val="24"/>
          <w:highlight w:val="none"/>
        </w:rPr>
      </w:pPr>
    </w:p>
    <w:p>
      <w:pPr>
        <w:adjustRightInd w:val="0"/>
        <w:spacing w:line="360" w:lineRule="auto"/>
        <w:ind w:firstLine="424" w:firstLineChars="177"/>
        <w:jc w:val="left"/>
        <w:rPr>
          <w:rFonts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firstLine="424" w:firstLineChars="177"/>
        <w:jc w:val="left"/>
        <w:rPr>
          <w:bCs/>
          <w:color w:val="auto"/>
          <w:sz w:val="24"/>
          <w:highlight w:val="none"/>
        </w:rPr>
      </w:pPr>
      <w:r>
        <w:rPr>
          <w:rFonts w:hint="eastAsia"/>
          <w:bCs/>
          <w:color w:val="auto"/>
          <w:sz w:val="24"/>
          <w:highlight w:val="none"/>
        </w:rPr>
        <w:t>法定代表人或授权代表（签字或盖章）：XXX</w:t>
      </w:r>
    </w:p>
    <w:p>
      <w:pPr>
        <w:adjustRightInd w:val="0"/>
        <w:spacing w:line="360" w:lineRule="auto"/>
        <w:ind w:firstLine="424" w:firstLineChars="177"/>
        <w:jc w:val="left"/>
        <w:rPr>
          <w:color w:val="auto"/>
          <w:highlight w:val="none"/>
        </w:rPr>
      </w:pPr>
      <w:r>
        <w:rPr>
          <w:rFonts w:hint="eastAsia"/>
          <w:bCs/>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before="120" w:beforeLines="50" w:after="360" w:afterLines="150"/>
        <w:jc w:val="both"/>
        <w:outlineLvl w:val="1"/>
        <w:rPr>
          <w:rFonts w:hint="eastAsia" w:ascii="宋体" w:hAnsi="宋体" w:cs="Arial"/>
          <w:b/>
          <w:bCs/>
          <w:color w:val="auto"/>
          <w:sz w:val="32"/>
          <w:szCs w:val="32"/>
          <w:highlight w:val="none"/>
          <w:lang w:val="en-US" w:eastAsia="zh-CN"/>
        </w:rPr>
      </w:pPr>
      <w:bookmarkStart w:id="57" w:name="_Toc91771168"/>
      <w:r>
        <w:rPr>
          <w:rFonts w:hint="eastAsia" w:ascii="宋体" w:hAnsi="宋体" w:cs="Arial"/>
          <w:b/>
          <w:bCs/>
          <w:color w:val="auto"/>
          <w:sz w:val="32"/>
          <w:szCs w:val="32"/>
          <w:highlight w:val="none"/>
          <w:lang w:val="en-US" w:eastAsia="zh-CN"/>
        </w:rPr>
        <w:t xml:space="preserve">                  </w:t>
      </w:r>
      <w:bookmarkStart w:id="58" w:name="_Toc9141"/>
    </w:p>
    <w:p>
      <w:pPr>
        <w:spacing w:before="0" w:beforeLines="-2147483648" w:after="0" w:afterLines="-2147483648"/>
        <w:jc w:val="left"/>
        <w:outlineLvl w:val="9"/>
        <w:rPr>
          <w:rFonts w:hint="eastAsia" w:ascii="宋体" w:hAnsi="宋体" w:cs="Arial"/>
          <w:b/>
          <w:bCs/>
          <w:color w:val="auto"/>
          <w:sz w:val="32"/>
          <w:szCs w:val="32"/>
          <w:highlight w:val="none"/>
          <w:lang w:val="en-US" w:eastAsia="zh-CN"/>
        </w:rPr>
      </w:pPr>
      <w:r>
        <w:rPr>
          <w:rFonts w:hint="eastAsia" w:ascii="宋体" w:hAnsi="宋体" w:cs="Arial"/>
          <w:b/>
          <w:bCs/>
          <w:color w:val="auto"/>
          <w:sz w:val="32"/>
          <w:szCs w:val="32"/>
          <w:highlight w:val="none"/>
          <w:lang w:val="en-US" w:eastAsia="zh-CN"/>
        </w:rPr>
        <w:br w:type="page"/>
      </w:r>
    </w:p>
    <w:p>
      <w:pPr>
        <w:spacing w:before="120" w:beforeLines="50" w:after="360"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7"/>
      <w:bookmarkEnd w:id="58"/>
    </w:p>
    <w:p>
      <w:pPr>
        <w:spacing w:before="0" w:beforeLines="0" w:after="0" w:afterLines="0" w:line="380" w:lineRule="exact"/>
        <w:jc w:val="both"/>
        <w:outlineLvl w:val="1"/>
        <w:rPr>
          <w:rFonts w:hint="eastAsia"/>
          <w:color w:val="auto"/>
          <w:sz w:val="24"/>
          <w:highlight w:val="none"/>
        </w:rPr>
      </w:pPr>
      <w:r>
        <w:rPr>
          <w:rFonts w:hint="eastAsia"/>
          <w:color w:val="auto"/>
          <w:sz w:val="24"/>
          <w:highlight w:val="none"/>
        </w:rPr>
        <w:t>XXX（采购人名称）：</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（七）根据采购项目提出的特殊条件：</w:t>
      </w:r>
    </w:p>
    <w:p>
      <w:pPr>
        <w:spacing w:beforeLines="0" w:afterLines="0" w:line="380" w:lineRule="exact"/>
        <w:ind w:firstLine="480" w:firstLineChars="200"/>
        <w:jc w:val="left"/>
        <w:rPr>
          <w:rFonts w:hint="eastAsia"/>
          <w:bCs/>
          <w:color w:val="auto"/>
          <w:sz w:val="24"/>
          <w:highlight w:val="yellow"/>
          <w:lang w:val="en-US" w:eastAsia="zh-CN"/>
        </w:rPr>
      </w:pPr>
      <w:r>
        <w:rPr>
          <w:bCs/>
          <w:color w:val="auto"/>
          <w:sz w:val="24"/>
          <w:highlight w:val="none"/>
        </w:rPr>
        <w:t xml:space="preserve"> </w:t>
      </w:r>
      <w:r>
        <w:rPr>
          <w:rFonts w:hint="eastAsia" w:ascii="宋体" w:hAnsi="宋体" w:eastAsia="宋体" w:cs="宋体"/>
          <w:color w:val="auto"/>
          <w:sz w:val="24"/>
          <w:highlight w:val="none"/>
        </w:rPr>
        <w:t>具备建设行政主管部门颁发的</w:t>
      </w:r>
      <w:r>
        <w:rPr>
          <w:rFonts w:hint="eastAsia" w:ascii="宋体" w:hAnsi="宋体" w:cs="宋体"/>
          <w:color w:val="auto"/>
          <w:sz w:val="24"/>
          <w:highlight w:val="none"/>
          <w:lang w:val="en-US" w:eastAsia="zh-CN"/>
        </w:rPr>
        <w:t>建筑装修装饰工程专业承包</w:t>
      </w:r>
      <w:r>
        <w:rPr>
          <w:rFonts w:hint="eastAsia" w:ascii="宋体" w:hAnsi="宋体" w:eastAsia="宋体" w:cs="宋体"/>
          <w:color w:val="auto"/>
          <w:sz w:val="24"/>
          <w:highlight w:val="none"/>
        </w:rPr>
        <w:t>三级及以上资质</w:t>
      </w:r>
      <w:r>
        <w:rPr>
          <w:rFonts w:hint="eastAsia" w:cs="宋体"/>
          <w:color w:val="auto"/>
          <w:sz w:val="24"/>
          <w:highlight w:val="none"/>
          <w:lang w:val="en-US" w:eastAsia="zh-CN"/>
        </w:rPr>
        <w:t>或</w:t>
      </w:r>
      <w:r>
        <w:rPr>
          <w:rFonts w:hint="eastAsia" w:ascii="宋体" w:hAnsi="宋体" w:eastAsia="宋体" w:cs="宋体"/>
          <w:color w:val="auto"/>
          <w:sz w:val="24"/>
          <w:highlight w:val="none"/>
        </w:rPr>
        <w:t>劳务资质、安全生产许可证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并在有效期内</w:t>
      </w:r>
      <w:r>
        <w:rPr>
          <w:rFonts w:hint="eastAsia" w:ascii="宋体" w:hAnsi="宋体" w:eastAsia="宋体" w:cs="宋体"/>
          <w:color w:val="auto"/>
          <w:sz w:val="24"/>
          <w:highlight w:val="none"/>
        </w:rPr>
        <w:t>。</w:t>
      </w:r>
      <w:r>
        <w:rPr>
          <w:rFonts w:hint="eastAsia"/>
          <w:color w:val="auto"/>
          <w:sz w:val="24"/>
          <w:highlight w:val="none"/>
        </w:rPr>
        <w:t xml:space="preserve"> </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beforeLines="0" w:afterLines="0" w:line="380" w:lineRule="exact"/>
        <w:ind w:firstLine="480" w:firstLineChars="200"/>
        <w:jc w:val="left"/>
        <w:rPr>
          <w:rFonts w:hint="eastAsia"/>
          <w:color w:val="auto"/>
          <w:sz w:val="24"/>
          <w:highlight w:val="none"/>
        </w:rPr>
      </w:pP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beforeLines="0" w:afterLines="0" w:line="38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0" w:beforeLines="0" w:after="0" w:afterLines="0" w:line="380" w:lineRule="exact"/>
        <w:ind w:firstLine="0" w:firstLineChars="0"/>
        <w:jc w:val="center"/>
        <w:outlineLvl w:val="1"/>
        <w:rPr>
          <w:rFonts w:hint="eastAsia"/>
          <w:color w:val="auto"/>
          <w:sz w:val="24"/>
          <w:highlight w:val="none"/>
        </w:rPr>
      </w:pPr>
      <w:r>
        <w:rPr>
          <w:rFonts w:ascii="宋体" w:hAnsi="宋体" w:cs="Arial"/>
          <w:b/>
          <w:bCs/>
          <w:color w:val="auto"/>
          <w:highlight w:val="none"/>
        </w:rPr>
        <w:br w:type="page"/>
      </w:r>
      <w:bookmarkStart w:id="59" w:name="_Toc25018"/>
      <w:bookmarkStart w:id="60" w:name="_Toc30219"/>
      <w:bookmarkStart w:id="61" w:name="_Toc2589"/>
      <w:bookmarkStart w:id="62" w:name="_Toc2900"/>
      <w:bookmarkStart w:id="63" w:name="_Toc16489"/>
      <w:bookmarkStart w:id="64" w:name="_Toc91771169"/>
      <w:bookmarkStart w:id="65"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9"/>
      <w:bookmarkEnd w:id="60"/>
      <w:bookmarkEnd w:id="61"/>
      <w:bookmarkEnd w:id="62"/>
      <w:bookmarkEnd w:id="63"/>
      <w:bookmarkEnd w:id="64"/>
      <w:bookmarkEnd w:id="65"/>
    </w:p>
    <w:p>
      <w:pPr>
        <w:spacing w:line="360" w:lineRule="auto"/>
        <w:ind w:firstLine="480" w:firstLineChars="200"/>
        <w:jc w:val="left"/>
        <w:rPr>
          <w:rFonts w:hint="default"/>
          <w:color w:val="auto"/>
          <w:sz w:val="24"/>
          <w:highlight w:val="none"/>
        </w:rPr>
      </w:pPr>
      <w:r>
        <w:rPr>
          <w:rFonts w:hint="default"/>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default"/>
          <w:color w:val="auto"/>
          <w:sz w:val="24"/>
          <w:highlight w:val="none"/>
        </w:rPr>
      </w:pPr>
      <w:r>
        <w:rPr>
          <w:rFonts w:hint="default"/>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default"/>
          <w:color w:val="auto"/>
          <w:sz w:val="24"/>
          <w:highlight w:val="none"/>
        </w:rPr>
      </w:pPr>
      <w:r>
        <w:rPr>
          <w:rFonts w:hint="default"/>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default"/>
          <w:color w:val="auto"/>
          <w:sz w:val="24"/>
          <w:highlight w:val="none"/>
        </w:rPr>
      </w:pPr>
      <w:r>
        <w:rPr>
          <w:rFonts w:hint="default"/>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default"/>
          <w:color w:val="auto"/>
          <w:sz w:val="24"/>
          <w:highlight w:val="none"/>
        </w:rPr>
      </w:pPr>
      <w:r>
        <w:rPr>
          <w:rFonts w:hint="default"/>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default"/>
          <w:color w:val="auto"/>
          <w:sz w:val="24"/>
          <w:highlight w:val="none"/>
        </w:rPr>
      </w:pPr>
      <w:r>
        <w:rPr>
          <w:rFonts w:hint="default"/>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default"/>
          <w:color w:val="auto"/>
          <w:sz w:val="24"/>
          <w:highlight w:val="none"/>
        </w:rPr>
      </w:pPr>
      <w:r>
        <w:rPr>
          <w:rFonts w:hint="default"/>
          <w:color w:val="auto"/>
          <w:sz w:val="24"/>
          <w:highlight w:val="none"/>
        </w:rPr>
        <w:t>六、我方自愿将本承诺书作为竞标文件的附件，具有同等的法律效力。</w:t>
      </w:r>
    </w:p>
    <w:p>
      <w:pPr>
        <w:spacing w:line="360" w:lineRule="auto"/>
        <w:ind w:firstLine="480" w:firstLineChars="200"/>
        <w:jc w:val="left"/>
        <w:rPr>
          <w:rFonts w:hint="default"/>
          <w:color w:val="auto"/>
          <w:sz w:val="24"/>
          <w:highlight w:val="none"/>
        </w:rPr>
      </w:pPr>
      <w:r>
        <w:rPr>
          <w:rFonts w:hint="default"/>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6" w:name="_Toc2700"/>
      <w:bookmarkStart w:id="67" w:name="_Toc91771170"/>
      <w:r>
        <w:rPr>
          <w:rFonts w:hint="eastAsia" w:ascii="黑体" w:hAnsi="黑体" w:eastAsia="黑体" w:cs="Arial"/>
          <w:bCs/>
          <w:color w:val="auto"/>
          <w:sz w:val="32"/>
          <w:szCs w:val="32"/>
          <w:highlight w:val="none"/>
        </w:rPr>
        <w:t>七、供应商基本情况表</w:t>
      </w:r>
      <w:bookmarkEnd w:id="66"/>
      <w:bookmarkEnd w:id="6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spacing w:before="156" w:beforeLines="50" w:after="468" w:afterLines="150"/>
        <w:jc w:val="center"/>
        <w:outlineLvl w:val="1"/>
        <w:rPr>
          <w:rFonts w:hint="eastAsia" w:ascii="黑体" w:hAnsi="黑体" w:eastAsia="黑体" w:cs="Arial"/>
          <w:b w:val="0"/>
          <w:bCs/>
          <w:color w:val="auto"/>
          <w:sz w:val="32"/>
          <w:szCs w:val="32"/>
          <w:highlight w:val="none"/>
        </w:rPr>
      </w:pPr>
      <w:r>
        <w:rPr>
          <w:rFonts w:hint="eastAsia" w:ascii="宋体" w:hAnsi="宋体"/>
          <w:color w:val="auto"/>
          <w:sz w:val="24"/>
          <w:highlight w:val="none"/>
        </w:rPr>
        <w:t xml:space="preserve">日      期：XXX年XXX月XXX日 </w:t>
      </w:r>
      <w:r>
        <w:rPr>
          <w:rFonts w:ascii="黑体" w:hAnsi="黑体" w:eastAsia="黑体" w:cs="Arial"/>
          <w:bCs/>
          <w:color w:val="auto"/>
          <w:sz w:val="32"/>
          <w:szCs w:val="32"/>
          <w:highlight w:val="none"/>
        </w:rPr>
        <w:br w:type="page"/>
      </w:r>
      <w:r>
        <w:rPr>
          <w:rFonts w:hint="eastAsia" w:ascii="黑体" w:hAnsi="黑体" w:eastAsia="黑体" w:cs="Arial"/>
          <w:bCs/>
          <w:color w:val="auto"/>
          <w:sz w:val="32"/>
          <w:szCs w:val="32"/>
          <w:highlight w:val="none"/>
          <w:lang w:val="en-US" w:eastAsia="zh-CN"/>
        </w:rPr>
        <w:t xml:space="preserve">八 </w:t>
      </w:r>
      <w:bookmarkStart w:id="68" w:name="_Toc8493"/>
      <w:bookmarkStart w:id="69" w:name="_Toc91771172"/>
      <w:r>
        <w:rPr>
          <w:rFonts w:hint="eastAsia" w:ascii="黑体" w:hAnsi="黑体" w:eastAsia="黑体" w:cs="Arial"/>
          <w:bCs/>
          <w:color w:val="auto"/>
          <w:sz w:val="32"/>
          <w:szCs w:val="32"/>
          <w:highlight w:val="none"/>
          <w:shd w:val="clear"/>
          <w:lang w:val="en-US" w:eastAsia="zh-CN" w:bidi="ar-SA"/>
        </w:rPr>
        <w:t xml:space="preserve"> </w:t>
      </w:r>
      <w:r>
        <w:rPr>
          <w:rFonts w:hint="eastAsia" w:ascii="黑体" w:hAnsi="黑体" w:eastAsia="黑体" w:cs="Arial"/>
          <w:bCs/>
          <w:color w:val="auto"/>
          <w:sz w:val="32"/>
          <w:szCs w:val="32"/>
          <w:highlight w:val="none"/>
        </w:rPr>
        <w:t>、商务、技术、服务要求应答表</w:t>
      </w:r>
      <w:bookmarkEnd w:id="68"/>
      <w:bookmarkEnd w:id="69"/>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ind w:left="420" w:leftChars="200"/>
        <w:jc w:val="left"/>
        <w:rPr>
          <w:rFonts w:hint="eastAsia" w:ascii="宋体" w:hAnsi="宋体"/>
          <w:color w:val="auto"/>
          <w:sz w:val="24"/>
          <w:highlight w:val="none"/>
        </w:rPr>
      </w:pPr>
      <w:r>
        <w:rPr>
          <w:b/>
          <w:color w:val="auto"/>
          <w:sz w:val="32"/>
          <w:szCs w:val="32"/>
          <w:highlight w:val="none"/>
        </w:rPr>
        <w:br w:type="page"/>
      </w:r>
    </w:p>
    <w:p>
      <w:pPr>
        <w:spacing w:before="156" w:beforeLines="50" w:after="468" w:afterLines="150"/>
        <w:ind w:firstLine="2160" w:firstLineChars="600"/>
        <w:jc w:val="both"/>
        <w:outlineLvl w:val="0"/>
        <w:rPr>
          <w:rStyle w:val="24"/>
          <w:rFonts w:hint="eastAsia"/>
          <w:color w:val="auto"/>
          <w:highlight w:val="none"/>
        </w:rPr>
      </w:pPr>
      <w:bookmarkStart w:id="70" w:name="_Toc91771175"/>
      <w:bookmarkStart w:id="71" w:name="_Toc797"/>
      <w:bookmarkStart w:id="72" w:name="_Toc20949"/>
      <w:r>
        <w:rPr>
          <w:rFonts w:hint="eastAsia" w:ascii="黑体" w:hAnsi="黑体" w:eastAsia="黑体"/>
          <w:color w:val="auto"/>
          <w:sz w:val="36"/>
          <w:highlight w:val="none"/>
        </w:rPr>
        <w:t>第五章 保证金退还申请书</w:t>
      </w:r>
      <w:bookmarkEnd w:id="70"/>
      <w:bookmarkEnd w:id="71"/>
      <w:bookmarkEnd w:id="72"/>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w:t>
      </w:r>
      <w:r>
        <w:rPr>
          <w:rFonts w:hint="eastAsia"/>
          <w:color w:val="auto"/>
          <w:sz w:val="24"/>
          <w:highlight w:val="none"/>
          <w:lang w:eastAsia="zh-CN"/>
        </w:rPr>
        <w:t>刘女士</w:t>
      </w:r>
      <w:r>
        <w:rPr>
          <w:rFonts w:hint="eastAsia"/>
          <w:color w:val="auto"/>
          <w:sz w:val="24"/>
          <w:highlight w:val="none"/>
        </w:rPr>
        <w:t xml:space="preserve">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3" w:name="_Toc30970"/>
      <w:bookmarkStart w:id="74"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3"/>
      <w:bookmarkEnd w:id="7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91771177"/>
      <w:bookmarkStart w:id="76" w:name="_Toc1123"/>
      <w:r>
        <w:rPr>
          <w:rFonts w:hint="eastAsia" w:ascii="宋体" w:hAnsi="宋体"/>
          <w:b/>
          <w:bCs/>
          <w:color w:val="auto"/>
          <w:sz w:val="24"/>
          <w:highlight w:val="none"/>
        </w:rPr>
        <w:t>一、询价程序</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8"/>
      <w:bookmarkStart w:id="78" w:name="_Toc6925"/>
      <w:r>
        <w:rPr>
          <w:rFonts w:hint="eastAsia" w:ascii="宋体" w:hAnsi="宋体"/>
          <w:b/>
          <w:bCs/>
          <w:color w:val="auto"/>
          <w:sz w:val="24"/>
          <w:highlight w:val="none"/>
        </w:rPr>
        <w:t>二、评审程序、评审方法、评审标准</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9"/>
      <w:bookmarkStart w:id="80" w:name="_Toc14856"/>
      <w:r>
        <w:rPr>
          <w:rFonts w:hint="eastAsia" w:ascii="宋体" w:hAnsi="宋体"/>
          <w:b/>
          <w:bCs/>
          <w:color w:val="auto"/>
          <w:sz w:val="24"/>
          <w:highlight w:val="none"/>
        </w:rPr>
        <w:t>三、评审纪律</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1" w:name="_Hlt101846155"/>
      <w:bookmarkEnd w:id="81"/>
      <w:bookmarkStart w:id="82" w:name="_Toc217446099"/>
      <w:bookmarkStart w:id="83"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4" w:name="_Toc91771180"/>
      <w:bookmarkStart w:id="85" w:name="_Toc19229"/>
      <w:r>
        <w:rPr>
          <w:rFonts w:hint="eastAsia" w:ascii="黑体" w:hAnsi="黑体" w:eastAsia="黑体"/>
          <w:color w:val="auto"/>
          <w:sz w:val="36"/>
          <w:highlight w:val="none"/>
        </w:rPr>
        <w:t>第七章 采购合同（草案）</w:t>
      </w:r>
      <w:bookmarkEnd w:id="84"/>
      <w:bookmarkEnd w:id="85"/>
    </w:p>
    <w:bookmarkEnd w:id="82"/>
    <w:bookmarkEnd w:id="83"/>
    <w:p>
      <w:pPr>
        <w:keepNext w:val="0"/>
        <w:keepLines w:val="0"/>
        <w:pageBreakBefore w:val="0"/>
        <w:kinsoku/>
        <w:wordWrap/>
        <w:overflowPunct/>
        <w:topLinePunct w:val="0"/>
        <w:bidi w:val="0"/>
        <w:snapToGrid/>
        <w:spacing w:line="360" w:lineRule="auto"/>
        <w:jc w:val="center"/>
        <w:textAlignment w:val="auto"/>
        <w:rPr>
          <w:rFonts w:hint="eastAsia" w:cs="宋体" w:asciiTheme="majorEastAsia" w:hAnsiTheme="majorEastAsia" w:eastAsiaTheme="majorEastAsia"/>
          <w:bCs/>
          <w:color w:val="auto"/>
          <w:sz w:val="48"/>
          <w:szCs w:val="48"/>
          <w:highlight w:val="none"/>
          <w:u w:val="single"/>
          <w:lang w:eastAsia="zh-CN"/>
        </w:rPr>
      </w:pPr>
      <w:r>
        <w:rPr>
          <w:rFonts w:hint="eastAsia" w:cs="宋体" w:asciiTheme="majorEastAsia" w:hAnsiTheme="majorEastAsia" w:eastAsiaTheme="majorEastAsia"/>
          <w:bCs/>
          <w:color w:val="auto"/>
          <w:sz w:val="48"/>
          <w:szCs w:val="48"/>
          <w:highlight w:val="none"/>
          <w:u w:val="single"/>
          <w:lang w:eastAsia="zh-CN"/>
        </w:rPr>
        <w:t>江阳公园地下商业设施改造项目</w:t>
      </w:r>
    </w:p>
    <w:p>
      <w:pPr>
        <w:keepNext w:val="0"/>
        <w:keepLines w:val="0"/>
        <w:pageBreakBefore w:val="0"/>
        <w:kinsoku/>
        <w:wordWrap/>
        <w:overflowPunct/>
        <w:topLinePunct w:val="0"/>
        <w:bidi w:val="0"/>
        <w:snapToGrid/>
        <w:spacing w:line="360" w:lineRule="auto"/>
        <w:jc w:val="center"/>
        <w:textAlignment w:val="auto"/>
        <w:rPr>
          <w:rFonts w:asciiTheme="majorEastAsia" w:hAnsiTheme="majorEastAsia" w:eastAsiaTheme="majorEastAsia"/>
          <w:bCs/>
          <w:sz w:val="32"/>
          <w:szCs w:val="32"/>
          <w:highlight w:val="none"/>
          <w:u w:val="single"/>
        </w:rPr>
      </w:pPr>
      <w:r>
        <w:rPr>
          <w:rFonts w:hint="eastAsia" w:cs="宋体" w:asciiTheme="majorEastAsia" w:hAnsiTheme="majorEastAsia" w:eastAsiaTheme="majorEastAsia"/>
          <w:bCs/>
          <w:color w:val="auto"/>
          <w:sz w:val="48"/>
          <w:szCs w:val="48"/>
          <w:highlight w:val="none"/>
          <w:u w:val="single"/>
          <w:lang w:eastAsia="zh-CN"/>
        </w:rPr>
        <w:t>环氧自流平地面及交安设施</w:t>
      </w:r>
      <w:r>
        <w:rPr>
          <w:rFonts w:hint="eastAsia" w:cs="宋体" w:asciiTheme="majorEastAsia" w:hAnsiTheme="majorEastAsia" w:eastAsiaTheme="majorEastAsia"/>
          <w:bCs/>
          <w:color w:val="auto"/>
          <w:sz w:val="48"/>
          <w:szCs w:val="48"/>
          <w:highlight w:val="none"/>
          <w:u w:val="single"/>
          <w:lang w:val="en-US" w:eastAsia="zh-CN"/>
        </w:rPr>
        <w:t>专业分包</w:t>
      </w:r>
    </w:p>
    <w:p>
      <w:pPr>
        <w:keepNext w:val="0"/>
        <w:keepLines w:val="0"/>
        <w:pageBreakBefore w:val="0"/>
        <w:kinsoku/>
        <w:wordWrap/>
        <w:overflowPunct/>
        <w:topLinePunct w:val="0"/>
        <w:bidi w:val="0"/>
        <w:snapToGrid/>
        <w:spacing w:line="360" w:lineRule="auto"/>
        <w:textAlignment w:val="auto"/>
        <w:rPr>
          <w:rFonts w:asciiTheme="majorEastAsia" w:hAnsiTheme="majorEastAsia" w:eastAsiaTheme="majorEastAsia"/>
          <w:bCs/>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asciiTheme="majorEastAsia" w:hAnsiTheme="majorEastAsia" w:eastAsiaTheme="majorEastAsia"/>
          <w:bCs/>
          <w:sz w:val="32"/>
          <w:szCs w:val="32"/>
          <w:highlight w:val="none"/>
          <w:u w:val="single"/>
        </w:rPr>
      </w:pPr>
    </w:p>
    <w:p>
      <w:pPr>
        <w:pStyle w:val="15"/>
      </w:pPr>
    </w:p>
    <w:p>
      <w:pPr>
        <w:keepNext w:val="0"/>
        <w:keepLines w:val="0"/>
        <w:pageBreakBefore w:val="0"/>
        <w:kinsoku/>
        <w:wordWrap/>
        <w:overflowPunct/>
        <w:topLinePunct w:val="0"/>
        <w:bidi w:val="0"/>
        <w:snapToGrid/>
        <w:spacing w:line="360" w:lineRule="auto"/>
        <w:jc w:val="center"/>
        <w:textAlignment w:val="auto"/>
        <w:rPr>
          <w:rFonts w:asciiTheme="majorEastAsia" w:hAnsiTheme="majorEastAsia" w:eastAsiaTheme="majorEastAsia"/>
          <w:bCs/>
          <w:sz w:val="84"/>
          <w:szCs w:val="84"/>
          <w:highlight w:val="none"/>
        </w:rPr>
      </w:pPr>
      <w:r>
        <w:rPr>
          <w:rFonts w:hint="eastAsia" w:asciiTheme="majorEastAsia" w:hAnsiTheme="majorEastAsia" w:eastAsiaTheme="majorEastAsia"/>
          <w:bCs/>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Theme="majorEastAsia" w:hAnsiTheme="majorEastAsia" w:eastAsiaTheme="majorEastAsia"/>
          <w:bCs/>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asciiTheme="majorEastAsia" w:hAnsiTheme="majorEastAsia" w:eastAsiaTheme="majorEastAsia"/>
          <w:bCs/>
          <w:sz w:val="84"/>
          <w:szCs w:val="84"/>
          <w:highlight w:val="none"/>
        </w:rPr>
      </w:pPr>
      <w:r>
        <w:rPr>
          <w:rFonts w:hint="eastAsia" w:asciiTheme="majorEastAsia" w:hAnsiTheme="majorEastAsia" w:eastAsiaTheme="majorEastAsia"/>
          <w:bCs/>
          <w:sz w:val="84"/>
          <w:szCs w:val="84"/>
          <w:highlight w:val="none"/>
        </w:rPr>
        <w:t>同</w:t>
      </w:r>
    </w:p>
    <w:p>
      <w:pPr>
        <w:keepNext w:val="0"/>
        <w:keepLines w:val="0"/>
        <w:pageBreakBefore w:val="0"/>
        <w:kinsoku/>
        <w:wordWrap/>
        <w:overflowPunct/>
        <w:topLinePunct w:val="0"/>
        <w:bidi w:val="0"/>
        <w:snapToGrid/>
        <w:spacing w:line="360" w:lineRule="auto"/>
        <w:textAlignment w:val="auto"/>
        <w:rPr>
          <w:rFonts w:asciiTheme="majorEastAsia" w:hAnsiTheme="majorEastAsia" w:eastAsiaTheme="majorEastAsia"/>
          <w:bCs/>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asciiTheme="majorEastAsia" w:hAnsiTheme="majorEastAsia" w:eastAsiaTheme="majorEastAsia"/>
          <w:bCs/>
          <w:sz w:val="32"/>
          <w:szCs w:val="32"/>
          <w:highlight w:val="none"/>
        </w:rPr>
      </w:pPr>
    </w:p>
    <w:p>
      <w:pPr>
        <w:keepNext w:val="0"/>
        <w:keepLines w:val="0"/>
        <w:pageBreakBefore w:val="0"/>
        <w:kinsoku/>
        <w:wordWrap/>
        <w:overflowPunct/>
        <w:topLinePunct w:val="0"/>
        <w:bidi w:val="0"/>
        <w:snapToGrid/>
        <w:spacing w:line="360" w:lineRule="auto"/>
        <w:textAlignment w:val="auto"/>
        <w:rPr>
          <w:rFonts w:asciiTheme="majorEastAsia" w:hAnsiTheme="majorEastAsia" w:eastAsiaTheme="majorEastAsia"/>
          <w:bCs/>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asciiTheme="majorEastAsia" w:hAnsiTheme="majorEastAsia" w:eastAsiaTheme="majorEastAsia"/>
          <w:bCs/>
          <w:sz w:val="28"/>
          <w:szCs w:val="28"/>
          <w:highlight w:val="none"/>
          <w:u w:val="single"/>
        </w:rPr>
      </w:pPr>
      <w:r>
        <w:rPr>
          <w:rFonts w:hint="eastAsia" w:asciiTheme="majorEastAsia" w:hAnsiTheme="majorEastAsia" w:eastAsiaTheme="majorEastAsia"/>
          <w:bCs/>
          <w:sz w:val="28"/>
          <w:szCs w:val="28"/>
          <w:highlight w:val="none"/>
          <w:lang w:eastAsia="zh-CN"/>
        </w:rPr>
        <w:t>工程承包人</w:t>
      </w:r>
      <w:r>
        <w:rPr>
          <w:rFonts w:hint="eastAsia" w:asciiTheme="majorEastAsia" w:hAnsiTheme="majorEastAsia" w:eastAsiaTheme="majorEastAsia"/>
          <w:bCs/>
          <w:sz w:val="28"/>
          <w:szCs w:val="28"/>
          <w:highlight w:val="none"/>
        </w:rPr>
        <w:t>：</w:t>
      </w:r>
      <w:r>
        <w:rPr>
          <w:rFonts w:hint="eastAsia" w:asciiTheme="majorEastAsia" w:hAnsiTheme="majorEastAsia" w:eastAsiaTheme="majorEastAsia"/>
          <w:bCs/>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asciiTheme="majorEastAsia" w:hAnsiTheme="majorEastAsia" w:eastAsiaTheme="majorEastAsia"/>
          <w:bCs/>
          <w:sz w:val="28"/>
          <w:szCs w:val="28"/>
          <w:highlight w:val="none"/>
          <w:u w:val="single"/>
        </w:rPr>
      </w:pPr>
      <w:r>
        <w:rPr>
          <w:rFonts w:hint="eastAsia" w:asciiTheme="majorEastAsia" w:hAnsiTheme="majorEastAsia" w:eastAsiaTheme="majorEastAsia"/>
          <w:bCs/>
          <w:sz w:val="28"/>
          <w:szCs w:val="28"/>
          <w:highlight w:val="none"/>
          <w:lang w:eastAsia="zh-CN"/>
        </w:rPr>
        <w:t>劳务等分包人</w:t>
      </w:r>
      <w:r>
        <w:rPr>
          <w:rFonts w:hint="eastAsia" w:asciiTheme="majorEastAsia" w:hAnsiTheme="majorEastAsia" w:eastAsiaTheme="majorEastAsia"/>
          <w:bCs/>
          <w:sz w:val="28"/>
          <w:szCs w:val="28"/>
          <w:highlight w:val="none"/>
        </w:rPr>
        <w:t>：</w:t>
      </w:r>
      <w:r>
        <w:rPr>
          <w:rFonts w:hint="eastAsia" w:asciiTheme="majorEastAsia" w:hAnsiTheme="majorEastAsia" w:eastAsiaTheme="majorEastAsia"/>
          <w:bCs/>
          <w:sz w:val="28"/>
          <w:szCs w:val="28"/>
          <w:highlight w:val="none"/>
          <w:u w:val="single"/>
          <w:lang w:val="en-US" w:eastAsia="zh-CN"/>
        </w:rPr>
        <w:t xml:space="preserve"> </w:t>
      </w:r>
      <w:r>
        <w:rPr>
          <w:rFonts w:hint="eastAsia" w:asciiTheme="majorEastAsia" w:hAnsiTheme="majorEastAsia" w:eastAsiaTheme="majorEastAsia"/>
          <w:bCs/>
          <w:sz w:val="28"/>
          <w:szCs w:val="28"/>
          <w:highlight w:val="none"/>
          <w:u w:val="single"/>
        </w:rPr>
        <w:t xml:space="preserve">                     </w:t>
      </w:r>
      <w:r>
        <w:rPr>
          <w:rFonts w:hint="eastAsia" w:asciiTheme="majorEastAsia" w:hAnsiTheme="majorEastAsia" w:eastAsiaTheme="majorEastAsia"/>
          <w:bCs/>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asciiTheme="majorEastAsia" w:hAnsiTheme="majorEastAsia" w:eastAsiaTheme="majorEastAsia"/>
          <w:bCs/>
          <w:sz w:val="28"/>
          <w:szCs w:val="28"/>
          <w:highlight w:val="none"/>
        </w:rPr>
      </w:pPr>
      <w:r>
        <w:rPr>
          <w:rFonts w:hint="eastAsia" w:asciiTheme="majorEastAsia" w:hAnsiTheme="majorEastAsia" w:eastAsiaTheme="majorEastAsia"/>
          <w:bCs/>
          <w:sz w:val="28"/>
          <w:szCs w:val="28"/>
          <w:highlight w:val="none"/>
        </w:rPr>
        <w:t>合同编号：</w:t>
      </w:r>
      <w:r>
        <w:rPr>
          <w:rFonts w:hint="eastAsia" w:asciiTheme="majorEastAsia" w:hAnsiTheme="majorEastAsia" w:eastAsiaTheme="majorEastAsia"/>
          <w:bCs/>
          <w:sz w:val="28"/>
          <w:szCs w:val="28"/>
          <w:highlight w:val="none"/>
          <w:u w:val="single"/>
          <w:lang w:val="en-US" w:eastAsia="zh-CN"/>
        </w:rPr>
        <w:t xml:space="preserve">兴阳建川-（2024）-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Theme="majorEastAsia" w:hAnsiTheme="majorEastAsia" w:eastAsiaTheme="majorEastAsia"/>
          <w:b/>
          <w:sz w:val="32"/>
          <w:szCs w:val="32"/>
          <w:highlight w:val="none"/>
          <w:lang w:eastAsia="zh-CN"/>
        </w:rPr>
      </w:pPr>
      <w:r>
        <w:rPr>
          <w:rFonts w:hint="eastAsia" w:asciiTheme="majorEastAsia" w:hAnsiTheme="majorEastAsia" w:eastAsiaTheme="majorEastAsia"/>
          <w:bCs/>
          <w:sz w:val="28"/>
          <w:szCs w:val="28"/>
          <w:highlight w:val="none"/>
        </w:rPr>
        <w:t>日</w:t>
      </w:r>
      <w:r>
        <w:rPr>
          <w:rFonts w:asciiTheme="majorEastAsia" w:hAnsiTheme="majorEastAsia" w:eastAsiaTheme="majorEastAsia"/>
          <w:bCs/>
          <w:sz w:val="28"/>
          <w:szCs w:val="28"/>
          <w:highlight w:val="none"/>
        </w:rPr>
        <w:t xml:space="preserve">    </w:t>
      </w:r>
      <w:r>
        <w:rPr>
          <w:rFonts w:hint="eastAsia" w:asciiTheme="majorEastAsia" w:hAnsiTheme="majorEastAsia" w:eastAsiaTheme="majorEastAsia"/>
          <w:bCs/>
          <w:sz w:val="28"/>
          <w:szCs w:val="28"/>
          <w:highlight w:val="none"/>
        </w:rPr>
        <w:t>期：</w:t>
      </w:r>
      <w:r>
        <w:rPr>
          <w:rFonts w:hint="eastAsia" w:asciiTheme="majorEastAsia" w:hAnsiTheme="majorEastAsia" w:eastAsiaTheme="majorEastAsia"/>
          <w:bCs/>
          <w:sz w:val="28"/>
          <w:szCs w:val="28"/>
          <w:highlight w:val="none"/>
          <w:u w:val="single"/>
          <w:lang w:val="en-US" w:eastAsia="zh-CN"/>
        </w:rPr>
        <w:t>2024</w:t>
      </w:r>
      <w:r>
        <w:rPr>
          <w:rFonts w:hint="eastAsia" w:asciiTheme="majorEastAsia" w:hAnsiTheme="majorEastAsia" w:eastAsiaTheme="majorEastAsia"/>
          <w:bCs/>
          <w:sz w:val="28"/>
          <w:szCs w:val="28"/>
          <w:highlight w:val="none"/>
          <w:u w:val="single"/>
        </w:rPr>
        <w:t>年</w:t>
      </w:r>
      <w:r>
        <w:rPr>
          <w:rFonts w:hint="eastAsia" w:asciiTheme="majorEastAsia" w:hAnsiTheme="majorEastAsia" w:eastAsiaTheme="majorEastAsia"/>
          <w:bCs/>
          <w:sz w:val="28"/>
          <w:szCs w:val="28"/>
          <w:highlight w:val="none"/>
          <w:u w:val="single"/>
          <w:lang w:val="en-US" w:eastAsia="zh-CN"/>
        </w:rPr>
        <w:t xml:space="preserve">  </w:t>
      </w:r>
      <w:r>
        <w:rPr>
          <w:rFonts w:hint="eastAsia" w:asciiTheme="majorEastAsia" w:hAnsiTheme="majorEastAsia" w:eastAsiaTheme="majorEastAsia"/>
          <w:bCs/>
          <w:sz w:val="28"/>
          <w:szCs w:val="28"/>
          <w:highlight w:val="none"/>
          <w:u w:val="single"/>
        </w:rPr>
        <w:t>月</w:t>
      </w:r>
      <w:r>
        <w:rPr>
          <w:rFonts w:hint="eastAsia" w:asciiTheme="majorEastAsia" w:hAnsiTheme="majorEastAsia" w:eastAsiaTheme="majorEastAsia"/>
          <w:bCs/>
          <w:sz w:val="28"/>
          <w:szCs w:val="28"/>
          <w:highlight w:val="none"/>
          <w:u w:val="single"/>
          <w:lang w:val="en-US" w:eastAsia="zh-CN"/>
        </w:rPr>
        <w:t xml:space="preserve">   日</w:t>
      </w:r>
    </w:p>
    <w:p>
      <w:pPr>
        <w:keepNext w:val="0"/>
        <w:keepLines w:val="0"/>
        <w:pageBreakBefore w:val="0"/>
        <w:kinsoku/>
        <w:wordWrap/>
        <w:overflowPunct/>
        <w:topLinePunct w:val="0"/>
        <w:bidi w:val="0"/>
        <w:snapToGrid/>
        <w:spacing w:line="360" w:lineRule="auto"/>
        <w:ind w:firstLine="1285" w:firstLineChars="400"/>
        <w:jc w:val="left"/>
        <w:textAlignment w:val="auto"/>
        <w:rPr>
          <w:rFonts w:hint="eastAsia" w:asciiTheme="majorEastAsia" w:hAnsiTheme="majorEastAsia" w:eastAsiaTheme="majorEastAsia"/>
          <w:b/>
          <w:sz w:val="32"/>
          <w:szCs w:val="32"/>
          <w:highlight w:val="none"/>
          <w:lang w:eastAsia="zh-CN"/>
        </w:rPr>
      </w:pPr>
    </w:p>
    <w:p>
      <w:pPr>
        <w:keepNext w:val="0"/>
        <w:keepLines w:val="0"/>
        <w:pageBreakBefore w:val="0"/>
        <w:kinsoku/>
        <w:wordWrap/>
        <w:overflowPunct/>
        <w:topLinePunct w:val="0"/>
        <w:bidi w:val="0"/>
        <w:snapToGrid/>
        <w:spacing w:line="360" w:lineRule="auto"/>
        <w:ind w:firstLine="1285" w:firstLineChars="400"/>
        <w:jc w:val="left"/>
        <w:textAlignment w:val="auto"/>
        <w:rPr>
          <w:rFonts w:hint="eastAsia" w:asciiTheme="majorEastAsia" w:hAnsiTheme="majorEastAsia" w:eastAsiaTheme="majorEastAsia"/>
          <w:b/>
          <w:sz w:val="32"/>
          <w:szCs w:val="32"/>
          <w:highlight w:val="none"/>
          <w:lang w:eastAsia="zh-CN"/>
        </w:rPr>
      </w:pPr>
    </w:p>
    <w:p>
      <w:pPr>
        <w:keepNext w:val="0"/>
        <w:keepLines w:val="0"/>
        <w:pageBreakBefore w:val="0"/>
        <w:kinsoku/>
        <w:wordWrap/>
        <w:overflowPunct/>
        <w:topLinePunct w:val="0"/>
        <w:bidi w:val="0"/>
        <w:snapToGrid/>
        <w:spacing w:line="360" w:lineRule="auto"/>
        <w:ind w:firstLine="1285" w:firstLineChars="400"/>
        <w:jc w:val="left"/>
        <w:textAlignment w:val="auto"/>
        <w:rPr>
          <w:rFonts w:hint="eastAsia" w:asciiTheme="majorEastAsia" w:hAnsiTheme="majorEastAsia" w:eastAsiaTheme="majorEastAsia"/>
          <w:b/>
          <w:sz w:val="32"/>
          <w:szCs w:val="32"/>
          <w:highlight w:val="none"/>
          <w:lang w:eastAsia="zh-CN"/>
        </w:rPr>
        <w:sectPr>
          <w:headerReference r:id="rId14" w:type="default"/>
          <w:footerReference r:id="rId15" w:type="default"/>
          <w:pgSz w:w="11906" w:h="16838"/>
          <w:pgMar w:top="1440" w:right="1800" w:bottom="1440" w:left="1800" w:header="851" w:footer="992" w:gutter="0"/>
          <w:cols w:space="425" w:num="1"/>
          <w:docGrid w:type="lines" w:linePitch="312" w:charSpace="0"/>
        </w:sectPr>
      </w:pPr>
    </w:p>
    <w:p>
      <w:pPr>
        <w:bidi w:val="0"/>
        <w:jc w:val="center"/>
        <w:rPr>
          <w:rFonts w:hint="eastAsia"/>
          <w:b/>
          <w:bCs/>
          <w:color w:val="auto"/>
          <w:sz w:val="30"/>
          <w:szCs w:val="30"/>
          <w:highlight w:val="none"/>
          <w:lang w:eastAsia="zh-CN"/>
        </w:rPr>
      </w:pPr>
      <w:r>
        <w:rPr>
          <w:rFonts w:hint="eastAsia"/>
          <w:b/>
          <w:bCs/>
          <w:color w:val="auto"/>
          <w:sz w:val="30"/>
          <w:szCs w:val="30"/>
          <w:highlight w:val="none"/>
          <w:lang w:eastAsia="zh-CN"/>
        </w:rPr>
        <w:t>江阳公园地下商业设施改造项目环氧自流平地面及交安设施</w:t>
      </w:r>
    </w:p>
    <w:p>
      <w:pPr>
        <w:bidi w:val="0"/>
        <w:jc w:val="center"/>
        <w:rPr>
          <w:b/>
          <w:bCs/>
          <w:color w:val="auto"/>
          <w:sz w:val="30"/>
          <w:szCs w:val="30"/>
          <w:highlight w:val="none"/>
        </w:rPr>
      </w:pPr>
      <w:r>
        <w:rPr>
          <w:rFonts w:hint="eastAsia"/>
          <w:b/>
          <w:bCs/>
          <w:color w:val="auto"/>
          <w:sz w:val="30"/>
          <w:szCs w:val="30"/>
          <w:highlight w:val="none"/>
          <w:lang w:eastAsia="zh-CN"/>
        </w:rPr>
        <w:t>专业分包</w:t>
      </w:r>
      <w:r>
        <w:rPr>
          <w:rFonts w:hint="eastAsia"/>
          <w:b/>
          <w:bCs/>
          <w:color w:val="auto"/>
          <w:sz w:val="30"/>
          <w:szCs w:val="30"/>
          <w:highlight w:val="none"/>
          <w:lang w:val="en-US" w:eastAsia="zh-CN"/>
        </w:rPr>
        <w:t xml:space="preserve"> </w:t>
      </w:r>
      <w:r>
        <w:rPr>
          <w:rFonts w:hint="eastAsia"/>
          <w:b/>
          <w:bCs/>
          <w:color w:val="auto"/>
          <w:sz w:val="30"/>
          <w:szCs w:val="30"/>
          <w:highlight w:val="none"/>
          <w:lang w:eastAsia="zh-CN"/>
        </w:rPr>
        <w:t>项目</w:t>
      </w:r>
      <w:r>
        <w:rPr>
          <w:rFonts w:hint="eastAsia"/>
          <w:b/>
          <w:bCs/>
          <w:color w:val="auto"/>
          <w:sz w:val="30"/>
          <w:szCs w:val="30"/>
          <w:highlight w:val="none"/>
        </w:rPr>
        <w:t>合同书</w:t>
      </w:r>
    </w:p>
    <w:p>
      <w:pPr>
        <w:rPr>
          <w:rFonts w:ascii="宋体" w:hAnsi="宋体" w:eastAsia="宋体" w:cs="宋体"/>
          <w:b/>
          <w:bCs/>
          <w:color w:val="auto"/>
          <w:sz w:val="30"/>
          <w:szCs w:val="30"/>
          <w:highlight w:val="none"/>
        </w:rPr>
      </w:pPr>
    </w:p>
    <w:p>
      <w:pPr>
        <w:spacing w:line="360" w:lineRule="auto"/>
        <w:rPr>
          <w:rFonts w:ascii="宋体" w:hAnsi="宋体" w:eastAsia="宋体" w:cs="宋体"/>
          <w:b/>
          <w:bCs/>
          <w:color w:val="auto"/>
          <w:sz w:val="24"/>
          <w:highlight w:val="none"/>
        </w:rPr>
      </w:pPr>
      <w:r>
        <w:rPr>
          <w:rFonts w:hint="eastAsia"/>
          <w:color w:val="auto"/>
          <w:highlight w:val="none"/>
          <w:lang w:val="en-US" w:eastAsia="zh-CN"/>
        </w:rPr>
        <w:t>采购人</w:t>
      </w:r>
      <w:r>
        <w:rPr>
          <w:rFonts w:hint="eastAsia"/>
          <w:color w:val="auto"/>
          <w:highlight w:val="none"/>
        </w:rPr>
        <w:t xml:space="preserve">：                   </w:t>
      </w:r>
      <w:r>
        <w:rPr>
          <w:color w:val="auto"/>
          <w:highlight w:val="none"/>
        </w:rPr>
        <w:t xml:space="preserve"> </w:t>
      </w:r>
      <w:r>
        <w:rPr>
          <w:rFonts w:hint="eastAsia"/>
          <w:color w:val="auto"/>
          <w:highlight w:val="none"/>
        </w:rPr>
        <w:t>（以下简称“甲方”）</w:t>
      </w:r>
    </w:p>
    <w:p>
      <w:pPr>
        <w:spacing w:after="156" w:afterLines="50" w:line="360" w:lineRule="auto"/>
        <w:rPr>
          <w:rFonts w:ascii="宋体" w:hAnsi="宋体" w:eastAsia="宋体" w:cs="宋体"/>
          <w:b/>
          <w:bCs/>
          <w:color w:val="auto"/>
          <w:sz w:val="24"/>
          <w:highlight w:val="none"/>
        </w:rPr>
      </w:pPr>
      <w:r>
        <w:rPr>
          <w:rFonts w:hint="eastAsia"/>
          <w:color w:val="auto"/>
          <w:highlight w:val="none"/>
          <w:lang w:val="en-US" w:eastAsia="zh-CN"/>
        </w:rPr>
        <w:t>承包人</w:t>
      </w:r>
      <w:r>
        <w:rPr>
          <w:rFonts w:hint="eastAsia"/>
          <w:color w:val="auto"/>
          <w:highlight w:val="none"/>
        </w:rPr>
        <w:t xml:space="preserve">：              </w:t>
      </w:r>
      <w:r>
        <w:rPr>
          <w:color w:val="auto"/>
          <w:highlight w:val="none"/>
        </w:rPr>
        <w:t xml:space="preserve">      （以下简称</w:t>
      </w:r>
      <w:r>
        <w:rPr>
          <w:rFonts w:hint="eastAsia"/>
          <w:color w:val="auto"/>
          <w:highlight w:val="none"/>
          <w:lang w:eastAsia="zh-CN"/>
        </w:rPr>
        <w:t>“</w:t>
      </w:r>
      <w:r>
        <w:rPr>
          <w:color w:val="auto"/>
          <w:highlight w:val="none"/>
        </w:rPr>
        <w:t>乙方</w:t>
      </w:r>
      <w:r>
        <w:rPr>
          <w:rFonts w:hint="eastAsia"/>
          <w:color w:val="auto"/>
          <w:highlight w:val="none"/>
          <w:lang w:eastAsia="zh-CN"/>
        </w:rPr>
        <w:t>”</w:t>
      </w:r>
      <w:r>
        <w:rPr>
          <w:color w:val="auto"/>
          <w:highlight w:val="none"/>
        </w:rPr>
        <w:t>）</w:t>
      </w:r>
    </w:p>
    <w:p>
      <w:pPr>
        <w:spacing w:after="120" w:line="360" w:lineRule="auto"/>
        <w:ind w:firstLine="420" w:firstLineChars="200"/>
        <w:rPr>
          <w:rFonts w:ascii="宋体" w:hAnsi="宋体" w:eastAsia="宋体" w:cs="宋体"/>
          <w:color w:val="auto"/>
          <w:sz w:val="24"/>
          <w:highlight w:val="none"/>
        </w:rPr>
      </w:pPr>
      <w:r>
        <w:rPr>
          <w:rFonts w:hint="eastAsia"/>
          <w:color w:val="auto"/>
          <w:highlight w:val="none"/>
        </w:rPr>
        <w:t>为进一步明确发承包双方的责任、权利、义务，保障双方的利益，保证工程的顺利进行，甲方与乙方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20" w:firstLineChars="200"/>
        <w:rPr>
          <w:rFonts w:ascii="宋体" w:hAnsi="宋体" w:eastAsia="宋体" w:cs="宋体"/>
          <w:b/>
          <w:color w:val="auto"/>
          <w:sz w:val="24"/>
          <w:highlight w:val="none"/>
        </w:rPr>
      </w:pPr>
      <w:r>
        <w:rPr>
          <w:rFonts w:hint="eastAsia"/>
          <w:color w:val="auto"/>
          <w:highlight w:val="none"/>
        </w:rPr>
        <w:t>一、文件解释顺序</w:t>
      </w:r>
    </w:p>
    <w:p>
      <w:pPr>
        <w:widowControl/>
        <w:spacing w:line="360" w:lineRule="auto"/>
        <w:ind w:firstLine="420" w:firstLineChars="200"/>
        <w:rPr>
          <w:rFonts w:ascii="宋体" w:hAnsi="宋体" w:eastAsia="宋体" w:cs="宋体"/>
          <w:color w:val="auto"/>
          <w:sz w:val="24"/>
          <w:highlight w:val="none"/>
        </w:rPr>
      </w:pPr>
      <w:r>
        <w:rPr>
          <w:rFonts w:hint="eastAsia"/>
          <w:color w:val="auto"/>
          <w:highlight w:val="none"/>
        </w:rPr>
        <w:t>《询价公告》《申请文件》《成交通知书》是本合同文件的组成部分，应能相互解释、互为说明。除专用条款另有约定外，组成本合同的文件及优先解释顺序如下：</w:t>
      </w:r>
    </w:p>
    <w:p>
      <w:pPr>
        <w:spacing w:line="360" w:lineRule="auto"/>
        <w:ind w:firstLine="840" w:firstLineChars="400"/>
        <w:rPr>
          <w:rFonts w:hint="eastAsia" w:eastAsia="宋体"/>
          <w:color w:val="auto"/>
          <w:highlight w:val="none"/>
          <w:lang w:eastAsia="zh-CN"/>
        </w:rPr>
      </w:pPr>
      <w:r>
        <w:rPr>
          <w:color w:val="auto"/>
          <w:highlight w:val="none"/>
        </w:rPr>
        <w:t>1.本合同书；</w:t>
      </w:r>
    </w:p>
    <w:p>
      <w:pPr>
        <w:spacing w:line="360" w:lineRule="auto"/>
        <w:ind w:firstLine="420" w:firstLineChars="200"/>
        <w:rPr>
          <w:rFonts w:hint="eastAsia" w:eastAsia="宋体"/>
          <w:color w:val="auto"/>
          <w:highlight w:val="none"/>
          <w:lang w:eastAsia="zh-CN"/>
        </w:rPr>
      </w:pPr>
      <w:r>
        <w:rPr>
          <w:rFonts w:hint="eastAsia"/>
          <w:color w:val="auto"/>
          <w:highlight w:val="none"/>
        </w:rPr>
        <w:t>　　</w:t>
      </w:r>
      <w:r>
        <w:rPr>
          <w:color w:val="auto"/>
          <w:highlight w:val="none"/>
        </w:rPr>
        <w:t>2.</w:t>
      </w:r>
      <w:bookmarkStart w:id="86" w:name="_Hlk44399433"/>
      <w:r>
        <w:rPr>
          <w:rFonts w:hint="eastAsia" w:ascii="宋体" w:hAnsi="宋体" w:eastAsia="宋体" w:cs="宋体"/>
          <w:color w:val="auto"/>
          <w:sz w:val="24"/>
          <w:highlight w:val="none"/>
        </w:rPr>
        <w:fldChar w:fldCharType="begin"/>
      </w:r>
      <w:r>
        <w:rPr>
          <w:color w:val="auto"/>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color w:val="auto"/>
          <w:highlight w:val="none"/>
        </w:rPr>
        <w:t>成交通知书</w:t>
      </w:r>
      <w:r>
        <w:rPr>
          <w:rFonts w:hint="eastAsia" w:ascii="宋体" w:hAnsi="宋体" w:eastAsia="宋体" w:cs="宋体"/>
          <w:color w:val="auto"/>
          <w:sz w:val="24"/>
          <w:highlight w:val="none"/>
        </w:rPr>
        <w:fldChar w:fldCharType="end"/>
      </w:r>
      <w:bookmarkEnd w:id="86"/>
      <w:r>
        <w:rPr>
          <w:rFonts w:hint="eastAsia"/>
          <w:color w:val="auto"/>
          <w:highlight w:val="none"/>
        </w:rPr>
        <w:t>；</w:t>
      </w:r>
    </w:p>
    <w:p>
      <w:pPr>
        <w:spacing w:line="360" w:lineRule="auto"/>
        <w:ind w:firstLine="420" w:firstLineChars="200"/>
        <w:rPr>
          <w:rFonts w:hint="eastAsia" w:eastAsia="宋体"/>
          <w:color w:val="auto"/>
          <w:highlight w:val="none"/>
          <w:lang w:eastAsia="zh-CN"/>
        </w:rPr>
      </w:pPr>
      <w:r>
        <w:rPr>
          <w:rFonts w:hint="eastAsia"/>
          <w:color w:val="auto"/>
          <w:highlight w:val="none"/>
        </w:rPr>
        <w:t>　　</w:t>
      </w:r>
      <w:r>
        <w:rPr>
          <w:color w:val="auto"/>
          <w:highlight w:val="none"/>
        </w:rPr>
        <w:t>3.申请文件及其附件；</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　　</w:t>
      </w:r>
      <w:r>
        <w:rPr>
          <w:color w:val="auto"/>
          <w:highlight w:val="none"/>
        </w:rPr>
        <w:t>4.</w:t>
      </w:r>
      <w:r>
        <w:rPr>
          <w:rFonts w:hint="eastAsia"/>
          <w:color w:val="auto"/>
          <w:highlight w:val="none"/>
          <w:lang w:eastAsia="zh-CN"/>
        </w:rPr>
        <w:t>询价</w:t>
      </w:r>
      <w:r>
        <w:rPr>
          <w:color w:val="auto"/>
          <w:highlight w:val="none"/>
        </w:rPr>
        <w:t>公告及其附件；</w:t>
      </w:r>
    </w:p>
    <w:p>
      <w:pPr>
        <w:spacing w:line="360" w:lineRule="auto"/>
        <w:ind w:firstLine="840" w:firstLineChars="400"/>
        <w:rPr>
          <w:rFonts w:hint="eastAsia" w:eastAsia="宋体"/>
          <w:color w:val="auto"/>
          <w:highlight w:val="none"/>
          <w:lang w:eastAsia="zh-CN"/>
        </w:rPr>
      </w:pPr>
      <w:r>
        <w:rPr>
          <w:color w:val="auto"/>
          <w:highlight w:val="none"/>
        </w:rPr>
        <w:t>5.本合同专用条款（如有）；</w:t>
      </w:r>
    </w:p>
    <w:p>
      <w:pPr>
        <w:spacing w:line="360" w:lineRule="auto"/>
        <w:ind w:firstLine="420" w:firstLineChars="200"/>
        <w:rPr>
          <w:rFonts w:hint="eastAsia" w:eastAsia="宋体"/>
          <w:color w:val="auto"/>
          <w:highlight w:val="none"/>
          <w:lang w:eastAsia="zh-CN"/>
        </w:rPr>
      </w:pPr>
      <w:r>
        <w:rPr>
          <w:rFonts w:hint="eastAsia"/>
          <w:color w:val="auto"/>
          <w:highlight w:val="none"/>
        </w:rPr>
        <w:t>　　</w:t>
      </w:r>
      <w:r>
        <w:rPr>
          <w:color w:val="auto"/>
          <w:highlight w:val="none"/>
        </w:rPr>
        <w:t>6.本合同通用条款（如有）；</w:t>
      </w:r>
    </w:p>
    <w:p>
      <w:pPr>
        <w:spacing w:line="360" w:lineRule="auto"/>
        <w:ind w:firstLine="420" w:firstLineChars="200"/>
        <w:rPr>
          <w:rFonts w:hint="eastAsia" w:eastAsia="宋体"/>
          <w:color w:val="auto"/>
          <w:highlight w:val="none"/>
          <w:lang w:eastAsia="zh-CN"/>
        </w:rPr>
      </w:pPr>
      <w:r>
        <w:rPr>
          <w:rFonts w:hint="eastAsia"/>
          <w:color w:val="auto"/>
          <w:highlight w:val="none"/>
        </w:rPr>
        <w:t>　　</w:t>
      </w:r>
      <w:r>
        <w:rPr>
          <w:color w:val="auto"/>
          <w:highlight w:val="none"/>
        </w:rPr>
        <w:t>7.标准、规范及有关技术文件；</w:t>
      </w:r>
    </w:p>
    <w:p>
      <w:pPr>
        <w:spacing w:line="360" w:lineRule="auto"/>
        <w:ind w:firstLine="420" w:firstLineChars="200"/>
        <w:rPr>
          <w:rFonts w:hint="eastAsia" w:eastAsia="宋体"/>
          <w:color w:val="auto"/>
          <w:highlight w:val="none"/>
          <w:lang w:eastAsia="zh-CN"/>
        </w:rPr>
      </w:pPr>
      <w:r>
        <w:rPr>
          <w:rFonts w:hint="eastAsia"/>
          <w:color w:val="auto"/>
          <w:highlight w:val="none"/>
        </w:rPr>
        <w:t>　　</w:t>
      </w:r>
      <w:r>
        <w:rPr>
          <w:color w:val="auto"/>
          <w:highlight w:val="none"/>
        </w:rPr>
        <w:t>8.工程量清单（如有）；</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　　</w:t>
      </w:r>
      <w:r>
        <w:rPr>
          <w:color w:val="auto"/>
          <w:highlight w:val="none"/>
        </w:rPr>
        <w:t>9.工程报价单或预算书（如有）。</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二、工程概况</w:t>
      </w:r>
    </w:p>
    <w:p>
      <w:pPr>
        <w:spacing w:line="360" w:lineRule="auto"/>
        <w:ind w:firstLine="420" w:firstLineChars="200"/>
        <w:rPr>
          <w:rFonts w:hint="default" w:eastAsia="宋体"/>
          <w:color w:val="auto"/>
          <w:highlight w:val="none"/>
          <w:lang w:val="en-US" w:eastAsia="zh-CN"/>
        </w:rPr>
      </w:pPr>
      <w:r>
        <w:rPr>
          <w:color w:val="auto"/>
          <w:highlight w:val="none"/>
        </w:rPr>
        <w:t>1.</w:t>
      </w:r>
      <w:r>
        <w:rPr>
          <w:rFonts w:hint="eastAsia"/>
          <w:color w:val="auto"/>
          <w:highlight w:val="none"/>
          <w:lang w:val="en-US" w:eastAsia="zh-CN"/>
        </w:rPr>
        <w:t>工程名称：江阳公园地下商业设施改造项目环氧自流平地面及交安设施专业分包</w:t>
      </w:r>
    </w:p>
    <w:p>
      <w:pPr>
        <w:spacing w:line="360" w:lineRule="auto"/>
        <w:ind w:firstLine="420" w:firstLineChars="200"/>
        <w:rPr>
          <w:rFonts w:ascii="宋体" w:hAnsi="宋体" w:eastAsia="宋体" w:cs="宋体"/>
          <w:color w:val="auto"/>
          <w:sz w:val="24"/>
          <w:highlight w:val="none"/>
        </w:rPr>
      </w:pPr>
      <w:r>
        <w:rPr>
          <w:rFonts w:hint="eastAsia"/>
          <w:color w:val="auto"/>
          <w:highlight w:val="none"/>
          <w:lang w:val="en-US" w:eastAsia="zh-CN"/>
        </w:rPr>
        <w:t>2.</w:t>
      </w:r>
      <w:r>
        <w:rPr>
          <w:color w:val="auto"/>
          <w:highlight w:val="none"/>
        </w:rPr>
        <w:t>工程地点：泸州市江阳区</w:t>
      </w:r>
      <w:r>
        <w:rPr>
          <w:rFonts w:hint="eastAsia"/>
          <w:color w:val="auto"/>
          <w:highlight w:val="none"/>
          <w:lang w:val="en-US" w:eastAsia="zh-CN"/>
        </w:rPr>
        <w:t>江阳公园</w:t>
      </w:r>
      <w:r>
        <w:rPr>
          <w:color w:val="auto"/>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eastAsia" w:ascii="宋体" w:hAnsi="宋体" w:eastAsia="宋体" w:cs="宋体"/>
          <w:color w:val="auto"/>
          <w:sz w:val="24"/>
          <w:highlight w:val="none"/>
          <w:lang w:eastAsia="zh-CN"/>
        </w:rPr>
      </w:pPr>
      <w:r>
        <w:rPr>
          <w:rFonts w:hint="eastAsia"/>
          <w:color w:val="auto"/>
          <w:highlight w:val="none"/>
          <w:lang w:val="en-US" w:eastAsia="zh-CN"/>
        </w:rPr>
        <w:t>3</w:t>
      </w:r>
      <w:r>
        <w:rPr>
          <w:color w:val="auto"/>
          <w:highlight w:val="none"/>
        </w:rPr>
        <w:t>.工程内容</w:t>
      </w:r>
      <w:r>
        <w:rPr>
          <w:rFonts w:hint="eastAsia"/>
          <w:color w:val="auto"/>
          <w:highlight w:val="none"/>
        </w:rPr>
        <w:t>：包括但不限于</w:t>
      </w:r>
      <w:r>
        <w:rPr>
          <w:rFonts w:hint="eastAsia" w:cs="Times New Roman"/>
          <w:color w:val="auto"/>
          <w:sz w:val="21"/>
          <w:szCs w:val="24"/>
          <w:highlight w:val="none"/>
          <w:lang w:val="en-US" w:eastAsia="zh-CN"/>
        </w:rPr>
        <w:t>负一层及负二层</w:t>
      </w:r>
      <w:r>
        <w:rPr>
          <w:rFonts w:hint="eastAsia"/>
          <w:color w:val="auto"/>
          <w:sz w:val="21"/>
          <w:szCs w:val="24"/>
          <w:highlight w:val="none"/>
          <w:lang w:val="en-US" w:eastAsia="zh-CN"/>
        </w:rPr>
        <w:t>环氧自流平地面、减速垄、车轮定位器、防撞胶条、地面标线等</w:t>
      </w:r>
      <w:r>
        <w:rPr>
          <w:rFonts w:hint="eastAsia"/>
          <w:color w:val="auto"/>
          <w:highlight w:val="none"/>
          <w:lang w:val="en-US" w:eastAsia="zh-CN"/>
        </w:rPr>
        <w:t>以及图纸范围内或工程量清单范围内的其他内容</w:t>
      </w:r>
      <w:r>
        <w:rPr>
          <w:rFonts w:hint="eastAsia"/>
          <w:color w:val="auto"/>
          <w:highlight w:val="none"/>
          <w:lang w:eastAsia="zh-CN"/>
        </w:rPr>
        <w:t>。</w:t>
      </w:r>
    </w:p>
    <w:p>
      <w:pPr>
        <w:spacing w:line="360" w:lineRule="auto"/>
        <w:ind w:left="0" w:firstLine="420" w:firstLineChars="200"/>
        <w:rPr>
          <w:rFonts w:ascii="宋体" w:hAnsi="宋体" w:eastAsia="宋体" w:cs="宋体"/>
          <w:color w:val="auto"/>
          <w:sz w:val="24"/>
          <w:highlight w:val="none"/>
        </w:rPr>
      </w:pPr>
      <w:r>
        <w:rPr>
          <w:rFonts w:hint="eastAsia"/>
          <w:color w:val="auto"/>
          <w:highlight w:val="none"/>
        </w:rPr>
        <w:t>三、工程价款</w:t>
      </w:r>
    </w:p>
    <w:p>
      <w:pPr>
        <w:spacing w:line="360" w:lineRule="auto"/>
        <w:ind w:firstLine="420" w:firstLineChars="200"/>
        <w:rPr>
          <w:rFonts w:hint="eastAsia"/>
          <w:color w:val="auto"/>
          <w:highlight w:val="none"/>
        </w:rPr>
      </w:pPr>
      <w:r>
        <w:rPr>
          <w:rFonts w:hint="eastAsia"/>
          <w:color w:val="auto"/>
          <w:highlight w:val="none"/>
        </w:rPr>
        <w:t xml:space="preserve">1.暂定金额：工程总价款暂定¥ </w:t>
      </w:r>
      <w:r>
        <w:rPr>
          <w:rFonts w:hint="eastAsia"/>
          <w:color w:val="auto"/>
          <w:highlight w:val="none"/>
          <w:lang w:val="en-US" w:eastAsia="zh-CN"/>
        </w:rPr>
        <w:t xml:space="preserve">    </w:t>
      </w:r>
      <w:r>
        <w:rPr>
          <w:rFonts w:hint="eastAsia"/>
          <w:color w:val="auto"/>
          <w:highlight w:val="none"/>
        </w:rPr>
        <w:t>元（大写：</w:t>
      </w:r>
      <w:r>
        <w:rPr>
          <w:rFonts w:hint="eastAsia"/>
          <w:color w:val="auto"/>
          <w:highlight w:val="none"/>
          <w:lang w:val="en-US" w:eastAsia="zh-CN"/>
        </w:rPr>
        <w:t xml:space="preserve">     </w:t>
      </w:r>
      <w:r>
        <w:rPr>
          <w:rFonts w:hint="eastAsia"/>
          <w:color w:val="auto"/>
          <w:highlight w:val="none"/>
        </w:rPr>
        <w:t>）。</w:t>
      </w:r>
    </w:p>
    <w:p>
      <w:pPr>
        <w:numPr>
          <w:ilvl w:val="0"/>
          <w:numId w:val="3"/>
        </w:numPr>
        <w:spacing w:line="360" w:lineRule="auto"/>
        <w:ind w:firstLine="420" w:firstLineChars="200"/>
        <w:rPr>
          <w:rFonts w:hint="eastAsia"/>
          <w:color w:val="auto"/>
          <w:highlight w:val="none"/>
          <w:lang w:val="en-US" w:eastAsia="zh-CN"/>
        </w:rPr>
      </w:pPr>
      <w:r>
        <w:rPr>
          <w:rFonts w:hint="eastAsia"/>
          <w:color w:val="auto"/>
          <w:highlight w:val="none"/>
          <w:lang w:val="en-US" w:eastAsia="zh-CN"/>
        </w:rPr>
        <w:t>费用构成：</w:t>
      </w:r>
    </w:p>
    <w:tbl>
      <w:tblPr>
        <w:tblStyle w:val="1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983"/>
        <w:gridCol w:w="2638"/>
        <w:gridCol w:w="537"/>
        <w:gridCol w:w="925"/>
        <w:gridCol w:w="944"/>
        <w:gridCol w:w="856"/>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842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江阳公园地下商业设施改造项目环氧自流平地面及交安设施专业分包采购清单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自流平楼地面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1.0.25~1厚无溶剂环氧涂料环氧面层涂料一道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2.6~8厚水泥基自流平一道，水泥基自流平界面剂两道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13369.54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减速垄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：天然橡胶减速垄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2.规格、型号：500*350*50mm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2231.72 </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工程量按实计算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车轮定位器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：天然橡胶车轮定位器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2.规格、型号：560*150*105mm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361.76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12744.80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防撞胶条</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：天然橡胶防撞胶条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2.规格、型号：600*70*7mm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2859.34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车位线</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：环氧地坪漆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2.类型 ：车位线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329.07</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3412.46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车位编号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：环氧地坪漆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2.类型 ：车位编号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3688.98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地面箭头及电车充电箭头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1.材料品种 ：环氧地坪漆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2.类型 ：地面箭头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3.规格尺寸：详设计图纸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1686.77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反光镜</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1.类型 ：反光镜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2.材质、规格尺寸 ：PC镜面、工程塑料镜背，直径800mm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2214.99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入口指示牌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1.类型 ：标志板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2.材质、规格尺寸 ：1.5mm厚不锈钢 5000*600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1893.28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出口指示牌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1.类型 ：标志板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2.材质、规格尺寸 ：1.5mm厚不锈钢 2800*400*100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8586.40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电梯、楼梯指示牌</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1.类型 ：标志板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2.材质、规格尺寸 ：1.5mm厚不锈钢 1600*400*100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3.其它未尽事宜均满足设计图和现行技术、质量验收规范和</w:t>
            </w:r>
            <w:r>
              <w:rPr>
                <w:rFonts w:hint="eastAsia" w:ascii="宋体" w:hAnsi="宋体" w:cs="宋体"/>
                <w:i w:val="0"/>
                <w:iCs w:val="0"/>
                <w:color w:val="000000"/>
                <w:kern w:val="0"/>
                <w:sz w:val="15"/>
                <w:szCs w:val="15"/>
                <w:u w:val="none"/>
                <w:lang w:val="en-US" w:eastAsia="zh-CN" w:bidi="ar"/>
              </w:rPr>
              <w:t>业主及合同约定</w:t>
            </w:r>
            <w:r>
              <w:rPr>
                <w:rFonts w:hint="eastAsia" w:ascii="宋体" w:hAnsi="宋体" w:eastAsia="宋体" w:cs="宋体"/>
                <w:i w:val="0"/>
                <w:iCs w:val="0"/>
                <w:color w:val="000000"/>
                <w:kern w:val="0"/>
                <w:sz w:val="15"/>
                <w:szCs w:val="15"/>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488.80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4888.00 </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税金（税率</w:t>
            </w:r>
            <w:r>
              <w:rPr>
                <w:rStyle w:val="25"/>
                <w:sz w:val="21"/>
                <w:szCs w:val="21"/>
                <w:lang w:val="en-US" w:eastAsia="zh-CN" w:bidi="ar"/>
              </w:rPr>
              <w:t xml:space="preserve"> </w:t>
            </w:r>
            <w:r>
              <w:rPr>
                <w:rStyle w:val="25"/>
                <w:rFonts w:hint="eastAsia"/>
                <w:sz w:val="21"/>
                <w:szCs w:val="21"/>
                <w:lang w:val="en-US" w:eastAsia="zh-CN" w:bidi="ar"/>
              </w:rPr>
              <w:t xml:space="preserve">   </w:t>
            </w:r>
            <w:r>
              <w:rPr>
                <w:rStyle w:val="25"/>
                <w:sz w:val="21"/>
                <w:szCs w:val="21"/>
                <w:lang w:val="en-US" w:eastAsia="zh-CN" w:bidi="ar"/>
              </w:rPr>
              <w:t xml:space="preserve">% </w:t>
            </w:r>
            <w:r>
              <w:rPr>
                <w:rStyle w:val="26"/>
                <w:sz w:val="21"/>
                <w:szCs w:val="21"/>
                <w:lang w:val="en-US" w:eastAsia="zh-CN" w:bidi="ar"/>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总计（元）</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rPr>
                <w:rFonts w:hint="eastAsia" w:ascii="宋体" w:hAnsi="宋体" w:eastAsia="宋体" w:cs="宋体"/>
                <w:i w:val="0"/>
                <w:iCs w:val="0"/>
                <w:color w:val="000000"/>
                <w:sz w:val="21"/>
                <w:szCs w:val="21"/>
                <w:u w:val="none"/>
              </w:rPr>
            </w:pPr>
          </w:p>
        </w:tc>
      </w:tr>
    </w:tbl>
    <w:p>
      <w:pPr>
        <w:pStyle w:val="2"/>
        <w:ind w:firstLine="630" w:firstLineChars="300"/>
        <w:rPr>
          <w:rFonts w:hint="eastAsia"/>
          <w:color w:val="auto"/>
          <w:highlight w:val="none"/>
        </w:rPr>
      </w:pPr>
      <w:r>
        <w:rPr>
          <w:rFonts w:hint="eastAsia" w:ascii="Times New Roman" w:hAnsi="Times New Roman" w:cs="Times New Roman"/>
          <w:color w:val="auto"/>
          <w:sz w:val="21"/>
          <w:highlight w:val="none"/>
        </w:rPr>
        <w:t>注：1.</w:t>
      </w:r>
      <w:r>
        <w:rPr>
          <w:rFonts w:hint="eastAsia" w:ascii="Times New Roman" w:hAnsi="Times New Roman" w:cs="Times New Roman"/>
          <w:color w:val="auto"/>
          <w:sz w:val="21"/>
          <w:highlight w:val="none"/>
          <w:lang w:val="en-US" w:eastAsia="zh-CN"/>
        </w:rPr>
        <w:t>单价</w:t>
      </w:r>
      <w:r>
        <w:rPr>
          <w:rFonts w:hint="eastAsia" w:ascii="Times New Roman" w:hAnsi="Times New Roman" w:cs="Times New Roman"/>
          <w:color w:val="auto"/>
          <w:sz w:val="21"/>
          <w:highlight w:val="none"/>
        </w:rPr>
        <w:t>包括但不限于完成项目所需的</w:t>
      </w:r>
      <w:r>
        <w:rPr>
          <w:rFonts w:hint="eastAsia" w:ascii="Times New Roman" w:hAnsi="Times New Roman"/>
          <w:color w:val="auto"/>
          <w:sz w:val="21"/>
          <w:highlight w:val="none"/>
        </w:rPr>
        <w:t>人工、材料、机械、措施费、</w:t>
      </w:r>
      <w:r>
        <w:rPr>
          <w:rFonts w:hint="eastAsia"/>
          <w:color w:val="auto"/>
          <w:sz w:val="21"/>
          <w:highlight w:val="none"/>
          <w:lang w:val="en-US" w:eastAsia="zh-CN"/>
        </w:rPr>
        <w:t>管理</w:t>
      </w:r>
      <w:r>
        <w:rPr>
          <w:rFonts w:hint="eastAsia" w:ascii="Times New Roman" w:hAnsi="Times New Roman"/>
          <w:color w:val="auto"/>
          <w:sz w:val="21"/>
          <w:highlight w:val="none"/>
        </w:rPr>
        <w:t>费、合理利润、风险等一切费用</w:t>
      </w:r>
      <w:r>
        <w:rPr>
          <w:rFonts w:hint="eastAsia" w:ascii="Times New Roman" w:hAnsi="Times New Roman" w:cs="Times New Roman"/>
          <w:color w:val="auto"/>
          <w:sz w:val="21"/>
          <w:highlight w:val="none"/>
        </w:rPr>
        <w:t>及采购文件规定的其它一切费用（如发现有缺、漏、少项等者，均认为</w:t>
      </w:r>
      <w:r>
        <w:rPr>
          <w:rFonts w:hint="eastAsia" w:ascii="Times New Roman" w:hAnsi="Times New Roman" w:cs="Times New Roman"/>
          <w:color w:val="auto"/>
          <w:sz w:val="21"/>
          <w:highlight w:val="none"/>
          <w:lang w:val="en-US" w:eastAsia="zh-CN"/>
        </w:rPr>
        <w:t>乙方已</w:t>
      </w:r>
      <w:r>
        <w:rPr>
          <w:rFonts w:hint="eastAsia" w:ascii="Times New Roman" w:hAnsi="Times New Roman" w:cs="Times New Roman"/>
          <w:color w:val="auto"/>
          <w:sz w:val="21"/>
          <w:highlight w:val="none"/>
        </w:rPr>
        <w:t>综合考虑</w:t>
      </w:r>
      <w:r>
        <w:rPr>
          <w:rFonts w:hint="eastAsia" w:ascii="Times New Roman" w:hAnsi="Times New Roman" w:cs="Times New Roman"/>
          <w:color w:val="auto"/>
          <w:sz w:val="21"/>
          <w:highlight w:val="none"/>
          <w:lang w:val="en-US" w:eastAsia="zh-CN"/>
        </w:rPr>
        <w:t>在</w:t>
      </w:r>
      <w:r>
        <w:rPr>
          <w:rFonts w:hint="eastAsia" w:ascii="Times New Roman" w:hAnsi="Times New Roman" w:cs="Times New Roman"/>
          <w:color w:val="auto"/>
          <w:sz w:val="21"/>
          <w:highlight w:val="none"/>
        </w:rPr>
        <w:t>报价中）</w:t>
      </w:r>
      <w:r>
        <w:rPr>
          <w:rFonts w:hint="eastAsia" w:ascii="Times New Roman" w:hAnsi="Times New Roman" w:cs="Times New Roman"/>
          <w:color w:val="auto"/>
          <w:sz w:val="21"/>
          <w:highlight w:val="none"/>
          <w:lang w:eastAsia="zh-CN"/>
        </w:rPr>
        <w:t>；</w:t>
      </w:r>
    </w:p>
    <w:p>
      <w:pPr>
        <w:spacing w:line="360" w:lineRule="auto"/>
        <w:ind w:firstLine="840" w:firstLineChars="400"/>
        <w:rPr>
          <w:rFonts w:hint="eastAsia"/>
          <w:color w:val="auto"/>
          <w:highlight w:val="none"/>
        </w:rPr>
      </w:pPr>
      <w:r>
        <w:rPr>
          <w:rFonts w:hint="eastAsia"/>
          <w:color w:val="auto"/>
          <w:highlight w:val="none"/>
          <w:lang w:val="en-US" w:eastAsia="zh-CN"/>
        </w:rPr>
        <w:t>2.销项增值税</w:t>
      </w:r>
      <w:r>
        <w:rPr>
          <w:rFonts w:hint="eastAsia"/>
          <w:color w:val="auto"/>
          <w:highlight w:val="none"/>
        </w:rPr>
        <w:t>按四川省住房和城乡建设厅关于重新调整《建筑业营业税改征增值税四川省建设工程计价依据调整办法》的通知（川建造价发〔2019〕181号）或最新规定执行，按实结算。</w:t>
      </w:r>
    </w:p>
    <w:p>
      <w:pPr>
        <w:tabs>
          <w:tab w:val="left" w:pos="6277"/>
        </w:tabs>
        <w:spacing w:line="360" w:lineRule="auto"/>
        <w:ind w:firstLine="420" w:firstLineChars="200"/>
        <w:rPr>
          <w:rFonts w:hint="eastAsia" w:ascii="宋体" w:hAnsi="宋体" w:eastAsia="宋体" w:cs="宋体"/>
          <w:b/>
          <w:bCs/>
          <w:color w:val="auto"/>
          <w:sz w:val="24"/>
          <w:highlight w:val="none"/>
          <w:lang w:eastAsia="zh-CN"/>
        </w:rPr>
      </w:pPr>
      <w:r>
        <w:rPr>
          <w:rFonts w:hint="eastAsia"/>
          <w:color w:val="auto"/>
          <w:highlight w:val="none"/>
        </w:rPr>
        <w:t>四、工程实施</w:t>
      </w:r>
      <w:r>
        <w:rPr>
          <w:rFonts w:hint="eastAsia"/>
          <w:color w:val="auto"/>
          <w:highlight w:val="none"/>
          <w:lang w:eastAsia="zh-CN"/>
        </w:rPr>
        <w:tab/>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乙方必须按照施工图（如有）和工程量清单（如有）载明的工程组织施工，严格控制工程量增减，如因乙方施工措施等原因造成的工程量增加，其费用由乙方承担。</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五、工程质量要求</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按国家相关标准进行验收，达到合格标准。</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六、施工工期</w:t>
      </w:r>
    </w:p>
    <w:p>
      <w:pPr>
        <w:spacing w:line="360" w:lineRule="auto"/>
        <w:ind w:firstLine="420" w:firstLineChars="200"/>
        <w:rPr>
          <w:rFonts w:hint="eastAsia" w:eastAsia="宋体"/>
          <w:color w:val="auto"/>
          <w:highlight w:val="none"/>
          <w:lang w:eastAsia="zh-CN"/>
        </w:rPr>
      </w:pPr>
      <w:r>
        <w:rPr>
          <w:rFonts w:hint="eastAsia"/>
          <w:color w:val="auto"/>
          <w:highlight w:val="none"/>
        </w:rPr>
        <w:t>施工工期为</w:t>
      </w:r>
      <w:r>
        <w:rPr>
          <w:rFonts w:hint="eastAsia"/>
          <w:color w:val="auto"/>
          <w:highlight w:val="none"/>
          <w:lang w:val="en-US" w:eastAsia="zh-CN"/>
        </w:rPr>
        <w:t>20日历天</w:t>
      </w:r>
      <w:r>
        <w:rPr>
          <w:rFonts w:hint="eastAsia"/>
          <w:color w:val="auto"/>
          <w:highlight w:val="none"/>
        </w:rPr>
        <w:t>，自合同</w:t>
      </w:r>
      <w:r>
        <w:rPr>
          <w:rFonts w:hint="eastAsia"/>
          <w:color w:val="auto"/>
          <w:highlight w:val="none"/>
          <w:lang w:val="en-US" w:eastAsia="zh-CN"/>
        </w:rPr>
        <w:t>生效后接甲方通知之日</w:t>
      </w:r>
      <w:r>
        <w:rPr>
          <w:rFonts w:hint="eastAsia"/>
          <w:color w:val="auto"/>
          <w:highlight w:val="none"/>
        </w:rPr>
        <w:t>开始计算（如遇其他不具备施工条件的情况，工期顺延），甲方有权根据实际情况合理的调整工期。</w:t>
      </w:r>
    </w:p>
    <w:p>
      <w:pPr>
        <w:widowControl/>
        <w:spacing w:line="360" w:lineRule="auto"/>
        <w:ind w:firstLine="420" w:firstLineChars="200"/>
        <w:rPr>
          <w:rFonts w:ascii="宋体" w:hAnsi="宋体" w:eastAsia="宋体" w:cs="宋体"/>
          <w:b/>
          <w:color w:val="auto"/>
          <w:sz w:val="24"/>
          <w:highlight w:val="none"/>
        </w:rPr>
      </w:pPr>
      <w:r>
        <w:rPr>
          <w:rFonts w:hint="eastAsia"/>
          <w:color w:val="auto"/>
          <w:highlight w:val="none"/>
        </w:rPr>
        <w:t>七、工程变更</w:t>
      </w:r>
    </w:p>
    <w:p>
      <w:pPr>
        <w:spacing w:line="360" w:lineRule="auto"/>
        <w:ind w:firstLine="420" w:firstLineChars="200"/>
        <w:rPr>
          <w:rFonts w:asciiTheme="minorEastAsia" w:hAnsiTheme="minorEastAsia" w:eastAsiaTheme="minorEastAsia" w:cstheme="minorEastAsia"/>
          <w:color w:val="auto"/>
          <w:kern w:val="0"/>
          <w:sz w:val="24"/>
        </w:rPr>
      </w:pPr>
      <w:r>
        <w:rPr>
          <w:color w:val="auto"/>
        </w:rPr>
        <w:t>1.</w:t>
      </w:r>
      <w:r>
        <w:rPr>
          <w:rFonts w:hint="eastAsia"/>
          <w:color w:val="auto"/>
        </w:rPr>
        <w:t>计量原则：工程量按竣工工程资料、竣工图等有效计量资料计算，工程量增减变更以双方确认签字为准；</w:t>
      </w:r>
    </w:p>
    <w:p>
      <w:pPr>
        <w:spacing w:line="360" w:lineRule="auto"/>
        <w:ind w:firstLine="420" w:firstLineChars="200"/>
        <w:rPr>
          <w:rFonts w:hint="eastAsia"/>
          <w:color w:val="auto"/>
          <w:highlight w:val="none"/>
        </w:rPr>
      </w:pPr>
      <w:r>
        <w:rPr>
          <w:color w:val="auto"/>
        </w:rPr>
        <w:t>2.计价原则：</w:t>
      </w:r>
    </w:p>
    <w:p>
      <w:pPr>
        <w:spacing w:line="360" w:lineRule="auto"/>
        <w:ind w:firstLine="420" w:firstLineChars="200"/>
        <w:rPr>
          <w:rFonts w:hint="eastAsia"/>
          <w:color w:val="auto"/>
          <w:highlight w:val="none"/>
        </w:rPr>
      </w:pPr>
      <w:r>
        <w:rPr>
          <w:rFonts w:hint="eastAsia"/>
          <w:color w:val="auto"/>
          <w:highlight w:val="none"/>
          <w:lang w:val="en-US" w:eastAsia="zh-CN"/>
        </w:rPr>
        <w:t>2.1.</w:t>
      </w:r>
      <w:r>
        <w:rPr>
          <w:rFonts w:hint="eastAsia"/>
          <w:color w:val="auto"/>
          <w:highlight w:val="none"/>
        </w:rPr>
        <w:t>已标价</w:t>
      </w:r>
      <w:r>
        <w:rPr>
          <w:rFonts w:hint="eastAsia"/>
          <w:color w:val="auto"/>
          <w:highlight w:val="none"/>
          <w:lang w:val="en-US" w:eastAsia="zh-CN"/>
        </w:rPr>
        <w:t>采购清单</w:t>
      </w:r>
      <w:r>
        <w:rPr>
          <w:rFonts w:hint="eastAsia"/>
          <w:color w:val="auto"/>
          <w:highlight w:val="none"/>
        </w:rPr>
        <w:t>有相同项目的，按照相同项目单价认定；</w:t>
      </w:r>
    </w:p>
    <w:p>
      <w:pPr>
        <w:spacing w:line="360" w:lineRule="auto"/>
        <w:ind w:firstLine="420" w:firstLineChars="200"/>
        <w:rPr>
          <w:rFonts w:hint="eastAsia"/>
          <w:color w:val="auto"/>
          <w:highlight w:val="none"/>
        </w:rPr>
      </w:pPr>
      <w:r>
        <w:rPr>
          <w:rFonts w:hint="eastAsia"/>
          <w:color w:val="auto"/>
          <w:highlight w:val="none"/>
          <w:lang w:val="en-US" w:eastAsia="zh-CN"/>
        </w:rPr>
        <w:t>2.2</w:t>
      </w:r>
      <w:r>
        <w:rPr>
          <w:rFonts w:hint="eastAsia"/>
          <w:color w:val="auto"/>
          <w:highlight w:val="none"/>
        </w:rPr>
        <w:t>已标价</w:t>
      </w:r>
      <w:r>
        <w:rPr>
          <w:rFonts w:hint="eastAsia"/>
          <w:color w:val="auto"/>
          <w:highlight w:val="none"/>
          <w:lang w:val="en-US" w:eastAsia="zh-CN"/>
        </w:rPr>
        <w:t>采购清单</w:t>
      </w:r>
      <w:r>
        <w:rPr>
          <w:rFonts w:hint="eastAsia"/>
          <w:color w:val="auto"/>
          <w:highlight w:val="none"/>
        </w:rPr>
        <w:t>中无相同项目，但有类似项目的，参照类似项目的单价认定；</w:t>
      </w:r>
    </w:p>
    <w:p>
      <w:pPr>
        <w:spacing w:line="360" w:lineRule="auto"/>
        <w:ind w:firstLine="420" w:firstLineChars="200"/>
        <w:rPr>
          <w:rFonts w:ascii="宋体" w:hAnsi="宋体" w:eastAsia="宋体" w:cs="宋体"/>
          <w:color w:val="auto"/>
          <w:kern w:val="0"/>
          <w:sz w:val="24"/>
          <w:highlight w:val="none"/>
        </w:rPr>
      </w:pPr>
      <w:r>
        <w:rPr>
          <w:rFonts w:hint="eastAsia"/>
          <w:color w:val="auto"/>
          <w:highlight w:val="none"/>
          <w:lang w:val="en-US" w:eastAsia="zh-CN"/>
        </w:rPr>
        <w:t>2.3</w:t>
      </w:r>
      <w:r>
        <w:rPr>
          <w:rFonts w:hint="eastAsia"/>
          <w:color w:val="auto"/>
          <w:highlight w:val="none"/>
        </w:rPr>
        <w:t>已标价</w:t>
      </w:r>
      <w:r>
        <w:rPr>
          <w:rFonts w:hint="eastAsia"/>
          <w:color w:val="auto"/>
          <w:highlight w:val="none"/>
          <w:lang w:val="en-US" w:eastAsia="zh-CN"/>
        </w:rPr>
        <w:t>采购清单</w:t>
      </w:r>
      <w:r>
        <w:rPr>
          <w:rFonts w:hint="eastAsia"/>
          <w:color w:val="auto"/>
          <w:highlight w:val="none"/>
        </w:rPr>
        <w:t>中无适用或类似工程综合单价，</w:t>
      </w:r>
      <w:r>
        <w:rPr>
          <w:rFonts w:hint="eastAsia"/>
          <w:color w:val="auto"/>
          <w:highlight w:val="none"/>
          <w:lang w:val="en-US" w:eastAsia="zh-CN"/>
        </w:rPr>
        <w:t>按业主方或业主方委托的第三方审核机构评审后确定的综合单价下浮16%为甲方与乙方的结算单价计取，工程量按实结算</w:t>
      </w:r>
      <w:r>
        <w:rPr>
          <w:rFonts w:hint="eastAsia"/>
          <w:color w:val="auto"/>
          <w:highlight w:val="none"/>
        </w:rPr>
        <w:t>。</w:t>
      </w:r>
    </w:p>
    <w:p>
      <w:pPr>
        <w:widowControl/>
        <w:spacing w:line="360" w:lineRule="auto"/>
        <w:ind w:firstLine="420" w:firstLineChars="200"/>
        <w:rPr>
          <w:rFonts w:ascii="宋体" w:hAnsi="宋体" w:eastAsia="宋体" w:cs="宋体"/>
          <w:b/>
          <w:color w:val="auto"/>
          <w:sz w:val="24"/>
          <w:highlight w:val="none"/>
        </w:rPr>
      </w:pPr>
      <w:r>
        <w:rPr>
          <w:rFonts w:hint="eastAsia"/>
          <w:color w:val="auto"/>
          <w:highlight w:val="none"/>
        </w:rPr>
        <w:t>八、款项支付</w:t>
      </w:r>
    </w:p>
    <w:p>
      <w:pPr>
        <w:spacing w:line="360" w:lineRule="auto"/>
        <w:ind w:firstLine="420" w:firstLineChars="200"/>
        <w:rPr>
          <w:rFonts w:hint="eastAsia" w:eastAsia="宋体"/>
          <w:color w:val="auto"/>
          <w:highlight w:val="none"/>
          <w:lang w:eastAsia="zh-CN"/>
        </w:rPr>
      </w:pPr>
      <w:bookmarkStart w:id="87" w:name="_Toc13301"/>
      <w:bookmarkStart w:id="88" w:name="_Toc28049_WPSOffice_Level2"/>
      <w:r>
        <w:rPr>
          <w:rFonts w:hint="eastAsia"/>
          <w:color w:val="auto"/>
          <w:highlight w:val="none"/>
          <w:lang w:val="en-US" w:eastAsia="zh-CN"/>
        </w:rPr>
        <w:t>1.工程竣工，经甲方验收合格、经甲方或业主委托的结算审核机构审核完成并确认后，甲方20个工作日内支付至工程结算金额的97%。其余 3%作为质保金，质保金在质量缺陷责任期满及防水质保期后，无息退还</w:t>
      </w:r>
      <w:r>
        <w:rPr>
          <w:rFonts w:hint="eastAsia"/>
          <w:color w:val="auto"/>
          <w:highlight w:val="none"/>
          <w:lang w:eastAsia="zh-CN"/>
        </w:rPr>
        <w:t>。</w:t>
      </w:r>
    </w:p>
    <w:p>
      <w:pPr>
        <w:spacing w:line="360" w:lineRule="auto"/>
        <w:ind w:firstLine="420" w:firstLineChars="200"/>
        <w:rPr>
          <w:rFonts w:ascii="宋体" w:hAnsi="宋体" w:eastAsia="宋体" w:cs="宋体"/>
          <w:color w:val="auto"/>
          <w:sz w:val="24"/>
          <w:highlight w:val="none"/>
        </w:rPr>
      </w:pPr>
      <w:r>
        <w:rPr>
          <w:rFonts w:hint="eastAsia"/>
          <w:color w:val="auto"/>
          <w:highlight w:val="none"/>
          <w:lang w:val="en-US" w:eastAsia="zh-CN"/>
        </w:rPr>
        <w:t>2.</w:t>
      </w:r>
      <w:r>
        <w:rPr>
          <w:rFonts w:hint="eastAsia"/>
          <w:color w:val="auto"/>
          <w:highlight w:val="none"/>
        </w:rPr>
        <w:t>待缺陷责任期结束且无违约责任，乙方凭甲方和使用单位的签字后提出申请，甲方收到申请后无息退还剩余</w:t>
      </w:r>
      <w:r>
        <w:rPr>
          <w:rFonts w:hint="eastAsia"/>
          <w:color w:val="auto"/>
          <w:highlight w:val="none"/>
          <w:lang w:val="en-US" w:eastAsia="zh-CN"/>
        </w:rPr>
        <w:t>质保金</w:t>
      </w:r>
      <w:r>
        <w:rPr>
          <w:rFonts w:hint="eastAsia"/>
          <w:color w:val="auto"/>
          <w:highlight w:val="none"/>
        </w:rPr>
        <w:t>。</w:t>
      </w:r>
    </w:p>
    <w:p>
      <w:pPr>
        <w:spacing w:line="360" w:lineRule="auto"/>
        <w:ind w:firstLine="420" w:firstLineChars="200"/>
        <w:rPr>
          <w:rFonts w:ascii="宋体" w:hAnsi="宋体" w:eastAsia="宋体" w:cs="宋体"/>
          <w:color w:val="auto"/>
          <w:sz w:val="24"/>
          <w:highlight w:val="none"/>
        </w:rPr>
      </w:pPr>
      <w:r>
        <w:rPr>
          <w:rFonts w:hint="eastAsia"/>
          <w:color w:val="auto"/>
          <w:highlight w:val="none"/>
          <w:lang w:val="en-US" w:eastAsia="zh-CN"/>
        </w:rPr>
        <w:t>3</w:t>
      </w:r>
      <w:r>
        <w:rPr>
          <w:color w:val="auto"/>
          <w:highlight w:val="none"/>
        </w:rPr>
        <w:t>.缺陷责任期的具体期限：24个月。</w:t>
      </w:r>
    </w:p>
    <w:p>
      <w:pPr>
        <w:spacing w:line="360" w:lineRule="auto"/>
        <w:ind w:firstLine="420" w:firstLineChars="200"/>
        <w:rPr>
          <w:rFonts w:ascii="宋体" w:hAnsi="宋体" w:eastAsia="宋体" w:cs="宋体"/>
          <w:color w:val="auto"/>
          <w:sz w:val="24"/>
          <w:highlight w:val="none"/>
        </w:rPr>
      </w:pPr>
      <w:r>
        <w:rPr>
          <w:color w:val="auto"/>
          <w:highlight w:val="none"/>
        </w:rPr>
        <w:t>4.每次付款前乙方应提供一般纳税人具备的增值税专用发票（税率</w:t>
      </w:r>
      <w:r>
        <w:rPr>
          <w:rFonts w:hint="eastAsia"/>
          <w:color w:val="auto"/>
          <w:highlight w:val="none"/>
          <w:u w:val="single"/>
          <w:lang w:val="en-US" w:eastAsia="zh-CN"/>
        </w:rPr>
        <w:t xml:space="preserve">    </w:t>
      </w:r>
      <w:r>
        <w:rPr>
          <w:color w:val="auto"/>
          <w:highlight w:val="none"/>
        </w:rPr>
        <w:t>%），并附发票查验证明，否则甲方延迟支付时间至甲方收到发票后7个工作日内。</w:t>
      </w:r>
    </w:p>
    <w:p>
      <w:pPr>
        <w:spacing w:line="360" w:lineRule="auto"/>
        <w:ind w:firstLine="420" w:firstLineChars="200"/>
        <w:rPr>
          <w:rFonts w:ascii="宋体" w:hAnsi="宋体" w:eastAsia="宋体" w:cs="宋体"/>
          <w:color w:val="auto"/>
          <w:sz w:val="24"/>
          <w:highlight w:val="none"/>
        </w:rPr>
      </w:pPr>
      <w:r>
        <w:rPr>
          <w:color w:val="auto"/>
          <w:highlight w:val="none"/>
        </w:rPr>
        <w:t>5.乙方应按本项目中选通知书及询价文件要求于合同签订前缴纳</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元履约保证金。履约保证金在乙方无违约行为且经甲方验收合格后</w:t>
      </w:r>
      <w:r>
        <w:rPr>
          <w:color w:val="auto"/>
          <w:highlight w:val="none"/>
        </w:rPr>
        <w:t>15个工作日内凭乙方书面申请予以无息退还。</w:t>
      </w:r>
    </w:p>
    <w:p>
      <w:pPr>
        <w:spacing w:line="360" w:lineRule="auto"/>
        <w:ind w:firstLine="420" w:firstLineChars="200"/>
        <w:rPr>
          <w:rFonts w:ascii="宋体" w:hAnsi="宋体" w:eastAsia="宋体" w:cs="宋体"/>
          <w:b/>
          <w:color w:val="auto"/>
          <w:sz w:val="24"/>
          <w:highlight w:val="none"/>
        </w:rPr>
      </w:pPr>
      <w:r>
        <w:rPr>
          <w:rFonts w:hint="eastAsia"/>
          <w:color w:val="auto"/>
          <w:highlight w:val="none"/>
        </w:rPr>
        <w:t>九、安全生产和防火</w:t>
      </w:r>
      <w:bookmarkEnd w:id="87"/>
      <w:bookmarkEnd w:id="88"/>
    </w:p>
    <w:p>
      <w:pPr>
        <w:widowControl/>
        <w:spacing w:line="360" w:lineRule="auto"/>
        <w:ind w:firstLine="480"/>
        <w:rPr>
          <w:rFonts w:ascii="宋体" w:hAnsi="宋体" w:eastAsia="宋体" w:cs="宋体"/>
          <w:color w:val="auto"/>
          <w:sz w:val="24"/>
          <w:highlight w:val="none"/>
        </w:rPr>
      </w:pPr>
      <w:r>
        <w:rPr>
          <w:color w:val="auto"/>
          <w:highlight w:val="none"/>
        </w:rPr>
        <w:t>1.乙方在施工期间应严格遵守《建筑安装工程安全技术规程</w:t>
      </w:r>
      <w:bookmarkStart w:id="89" w:name="_Hlk44399338"/>
      <w:r>
        <w:rPr>
          <w:rFonts w:hint="eastAsia"/>
          <w:color w:val="auto"/>
          <w:highlight w:val="none"/>
        </w:rPr>
        <w:t>》</w:t>
      </w:r>
      <w:bookmarkEnd w:id="89"/>
      <w:bookmarkStart w:id="90" w:name="_Hlk44399327"/>
      <w:r>
        <w:rPr>
          <w:rFonts w:hint="eastAsia"/>
          <w:color w:val="auto"/>
          <w:highlight w:val="none"/>
        </w:rPr>
        <w:t>《</w:t>
      </w:r>
      <w:bookmarkEnd w:id="90"/>
      <w:r>
        <w:rPr>
          <w:rFonts w:hint="eastAsia"/>
          <w:color w:val="auto"/>
          <w:highlight w:val="none"/>
        </w:rPr>
        <w:t>建筑安装工程安全操作规程》《中华人民共和国消防条例》和其它相关安全生产、防火等法规、规范；</w:t>
      </w:r>
    </w:p>
    <w:p>
      <w:pPr>
        <w:widowControl/>
        <w:spacing w:line="360" w:lineRule="auto"/>
        <w:ind w:firstLine="480"/>
        <w:rPr>
          <w:rFonts w:ascii="宋体" w:hAnsi="宋体" w:eastAsia="宋体" w:cs="宋体"/>
          <w:color w:val="auto"/>
          <w:sz w:val="24"/>
          <w:highlight w:val="none"/>
        </w:rPr>
      </w:pPr>
      <w:r>
        <w:rPr>
          <w:color w:val="auto"/>
          <w:highlight w:val="none"/>
        </w:rPr>
        <w:t>2.由于乙方在施工生产过程中违反有关安全操作规程和消防条例，导致发生安全或火灾事故，乙方应承担由此引发的一切经济损失。</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十、甲乙双方权利</w:t>
      </w:r>
    </w:p>
    <w:p>
      <w:pPr>
        <w:spacing w:line="360" w:lineRule="auto"/>
        <w:ind w:firstLine="420" w:firstLineChars="200"/>
        <w:rPr>
          <w:rFonts w:ascii="宋体" w:hAnsi="宋体" w:eastAsia="宋体" w:cs="宋体"/>
          <w:color w:val="auto"/>
          <w:sz w:val="24"/>
          <w:highlight w:val="none"/>
        </w:rPr>
      </w:pPr>
      <w:r>
        <w:rPr>
          <w:color w:val="auto"/>
          <w:highlight w:val="none"/>
        </w:rPr>
        <w:t>1.甲方权利</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w:t>
      </w:r>
      <w:r>
        <w:rPr>
          <w:color w:val="auto"/>
          <w:highlight w:val="none"/>
        </w:rPr>
        <w:t>1）有权对施工现场进行不定时巡查，督查乙方按要求</w:t>
      </w:r>
      <w:r>
        <w:rPr>
          <w:rFonts w:hint="eastAsia"/>
          <w:color w:val="auto"/>
          <w:highlight w:val="none"/>
        </w:rPr>
        <w:t>施工，纠正乙方未按工程量清单施工及其他违反施工相关规范行为，如乙方未按要求整改，有权要求停工并拒付有关费用；</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2）有权要求对乙方未经甲方认可而实施的隐蔽工程进行破坏性检查，如不符合要求，有权拒付相关费用。</w:t>
      </w:r>
    </w:p>
    <w:p>
      <w:pPr>
        <w:spacing w:line="360" w:lineRule="auto"/>
        <w:ind w:firstLine="420" w:firstLineChars="200"/>
        <w:rPr>
          <w:rFonts w:ascii="宋体" w:hAnsi="宋体" w:eastAsia="宋体" w:cs="宋体"/>
          <w:color w:val="auto"/>
          <w:sz w:val="24"/>
          <w:highlight w:val="none"/>
        </w:rPr>
      </w:pPr>
      <w:r>
        <w:rPr>
          <w:color w:val="auto"/>
          <w:highlight w:val="none"/>
        </w:rPr>
        <w:t>2.乙方权利</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1）在甲方未按合同支付工程价款时，有权向甲方索赔；</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2）有权拒绝甲方提出的不符合现行施工技术规范的要求。</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十一、甲乙双方义务</w:t>
      </w:r>
    </w:p>
    <w:p>
      <w:pPr>
        <w:spacing w:line="360" w:lineRule="auto"/>
        <w:ind w:firstLine="420" w:firstLineChars="200"/>
        <w:rPr>
          <w:rFonts w:ascii="宋体" w:hAnsi="宋体" w:eastAsia="宋体" w:cs="宋体"/>
          <w:color w:val="auto"/>
          <w:sz w:val="24"/>
          <w:highlight w:val="none"/>
        </w:rPr>
      </w:pPr>
      <w:r>
        <w:rPr>
          <w:color w:val="auto"/>
          <w:highlight w:val="none"/>
        </w:rPr>
        <w:t>1.甲方义务</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1）向乙方提供施工所需的水、电等要素，乙方有偿使用；</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2）对工程质量、进度进行监督检查，及时办理变更、验收和结算。</w:t>
      </w:r>
    </w:p>
    <w:p>
      <w:pPr>
        <w:spacing w:line="360" w:lineRule="auto"/>
        <w:ind w:firstLine="420" w:firstLineChars="200"/>
        <w:rPr>
          <w:rFonts w:ascii="宋体" w:hAnsi="宋体" w:eastAsia="宋体" w:cs="宋体"/>
          <w:color w:val="auto"/>
          <w:sz w:val="24"/>
          <w:highlight w:val="none"/>
        </w:rPr>
      </w:pPr>
      <w:r>
        <w:rPr>
          <w:color w:val="auto"/>
          <w:highlight w:val="none"/>
        </w:rPr>
        <w:t>2.乙方义务</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1）按要求组织施工，保质、保量、按期完成施工任务，解决由乙方负责的各项事宜；</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2）严格执行施工规范、安全操作规程、防火安全规定；</w:t>
      </w:r>
    </w:p>
    <w:p>
      <w:pPr>
        <w:numPr>
          <w:ilvl w:val="0"/>
          <w:numId w:val="0"/>
        </w:num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3</w:t>
      </w:r>
      <w:r>
        <w:rPr>
          <w:rFonts w:hint="eastAsia"/>
          <w:color w:val="auto"/>
          <w:highlight w:val="none"/>
        </w:rPr>
        <w:t>）严格按照双方认可的说明进行施工，做好各项质量检查和施工记录；</w:t>
      </w:r>
    </w:p>
    <w:p>
      <w:pPr>
        <w:numPr>
          <w:ilvl w:val="0"/>
          <w:numId w:val="0"/>
        </w:num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4</w:t>
      </w:r>
      <w:r>
        <w:rPr>
          <w:rFonts w:hint="eastAsia"/>
          <w:color w:val="auto"/>
          <w:highlight w:val="none"/>
        </w:rPr>
        <w:t>）因乙方施工造成甲方的物品损坏，乙方应给予修复或赔偿；</w:t>
      </w:r>
      <w:r>
        <w:rPr>
          <w:color w:val="auto"/>
          <w:highlight w:val="none"/>
        </w:rPr>
        <w:t xml:space="preserve">  </w:t>
      </w:r>
    </w:p>
    <w:p>
      <w:pPr>
        <w:numPr>
          <w:ilvl w:val="0"/>
          <w:numId w:val="0"/>
        </w:num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5</w:t>
      </w:r>
      <w:r>
        <w:rPr>
          <w:rFonts w:hint="eastAsia"/>
          <w:color w:val="auto"/>
          <w:highlight w:val="none"/>
        </w:rPr>
        <w:t>）因乙方原因造成工程质量问题由乙方全部承担，工期不得顺延；</w:t>
      </w:r>
    </w:p>
    <w:p>
      <w:pPr>
        <w:numPr>
          <w:ilvl w:val="0"/>
          <w:numId w:val="0"/>
        </w:num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6</w:t>
      </w:r>
      <w:r>
        <w:rPr>
          <w:rFonts w:hint="eastAsia"/>
          <w:color w:val="auto"/>
          <w:highlight w:val="none"/>
        </w:rPr>
        <w:t>）因乙方原因造成双方人员或第三人人身和财产损失的，由乙方承担责任，并赔偿全部损失并承担相应法律责任；</w:t>
      </w:r>
    </w:p>
    <w:p>
      <w:pPr>
        <w:spacing w:line="360" w:lineRule="auto"/>
        <w:ind w:firstLine="420" w:firstLineChars="200"/>
        <w:rPr>
          <w:rFonts w:ascii="宋体" w:hAnsi="宋体" w:eastAsia="宋体" w:cs="宋体"/>
          <w:color w:val="auto"/>
          <w:highlight w:val="none"/>
        </w:rPr>
      </w:pPr>
      <w:r>
        <w:rPr>
          <w:rFonts w:hint="eastAsia"/>
          <w:color w:val="auto"/>
          <w:highlight w:val="none"/>
        </w:rPr>
        <w:t>（</w:t>
      </w:r>
      <w:r>
        <w:rPr>
          <w:color w:val="auto"/>
          <w:highlight w:val="none"/>
        </w:rPr>
        <w:t>7</w:t>
      </w:r>
      <w:r>
        <w:rPr>
          <w:rFonts w:hint="eastAsia"/>
          <w:color w:val="auto"/>
          <w:highlight w:val="none"/>
        </w:rPr>
        <w:t>）乙方人员应持证上岗，作业等过程中发生的安全责任自行承担。</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8</w:t>
      </w:r>
      <w:r>
        <w:rPr>
          <w:rFonts w:hint="eastAsia"/>
          <w:color w:val="auto"/>
          <w:highlight w:val="none"/>
        </w:rPr>
        <w:t>）工程竣工未移交甲方之前，负责对现场的设施和施工成品进行保护；</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9</w:t>
      </w:r>
      <w:r>
        <w:rPr>
          <w:rFonts w:hint="eastAsia"/>
          <w:color w:val="auto"/>
          <w:highlight w:val="none"/>
        </w:rPr>
        <w:t>）对竣工验收后保修期</w:t>
      </w:r>
      <w:r>
        <w:rPr>
          <w:color w:val="auto"/>
          <w:highlight w:val="none"/>
        </w:rPr>
        <w:t>24个月内，如发生质量问题，甲方通知乙方后，乙方应在24小时内处理，若超过该时间未处理，甲方有权邀请第三方处理，实际产生的费用，由乙方承担，甲方可直接从质量保证金中扣除。</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10</w:t>
      </w:r>
      <w:r>
        <w:rPr>
          <w:rFonts w:hint="eastAsia"/>
          <w:color w:val="auto"/>
          <w:highlight w:val="none"/>
        </w:rPr>
        <w:t>）乙方施工现场应设置明显的施工标志并采取适当的安全措施，按要求文明施工，安全施工，若发生任何安全事故，因此所产生的经济及法律责任，由乙方全部承担；</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11</w:t>
      </w:r>
      <w:r>
        <w:rPr>
          <w:rFonts w:hint="eastAsia"/>
          <w:color w:val="auto"/>
          <w:highlight w:val="none"/>
        </w:rPr>
        <w:t>）乙方须与包括农民工在内的所有工人签订劳动合同，明确劳动报酬、购买社会保险、工伤保险等内容，并严格履行。</w:t>
      </w:r>
    </w:p>
    <w:p>
      <w:pPr>
        <w:snapToGrid w:val="0"/>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12</w:t>
      </w:r>
      <w:r>
        <w:rPr>
          <w:rFonts w:hint="eastAsia"/>
          <w:color w:val="auto"/>
          <w:highlight w:val="none"/>
        </w:rPr>
        <w:t>）按有关民工工资支付须满足国务院《保障农民工工资支付条例》（国务院令</w:t>
      </w:r>
      <w:r>
        <w:rPr>
          <w:color w:val="auto"/>
          <w:highlight w:val="none"/>
        </w:rPr>
        <w:t>724号）、泸州市住建局关于泸州市建筑施工领域用工实名制管理实施办法（试行）的通知（泸住建发〔2018〕82号）及省市区有关民工工资等现行要求，做好农民工工资按月计发等工作。</w:t>
      </w:r>
    </w:p>
    <w:p>
      <w:pPr>
        <w:snapToGrid w:val="0"/>
        <w:spacing w:line="360" w:lineRule="auto"/>
        <w:ind w:firstLine="420" w:firstLineChars="200"/>
        <w:jc w:val="left"/>
        <w:rPr>
          <w:rFonts w:hint="eastAsia"/>
          <w:color w:val="auto"/>
          <w:highlight w:val="none"/>
          <w:lang w:val="en-US" w:eastAsia="zh-CN"/>
        </w:rPr>
      </w:pPr>
      <w:r>
        <w:rPr>
          <w:rFonts w:hint="eastAsia"/>
          <w:color w:val="auto"/>
          <w:highlight w:val="none"/>
        </w:rPr>
        <w:t>（</w:t>
      </w:r>
      <w:r>
        <w:rPr>
          <w:color w:val="auto"/>
          <w:highlight w:val="none"/>
        </w:rPr>
        <w:t>13）乙方负责</w:t>
      </w:r>
      <w:r>
        <w:rPr>
          <w:rFonts w:hint="eastAsia"/>
          <w:color w:val="auto"/>
          <w:highlight w:val="none"/>
          <w:lang w:val="en-US" w:eastAsia="zh-CN"/>
        </w:rPr>
        <w:t>根据现场施工实际编制和整理竣工资料。</w:t>
      </w:r>
    </w:p>
    <w:p>
      <w:pPr>
        <w:snapToGrid w:val="0"/>
        <w:spacing w:line="360" w:lineRule="auto"/>
        <w:ind w:firstLine="420" w:firstLineChars="200"/>
        <w:jc w:val="left"/>
        <w:rPr>
          <w:rFonts w:ascii="宋体" w:hAnsi="宋体" w:eastAsia="宋体" w:cs="宋体"/>
          <w:color w:val="auto"/>
          <w:kern w:val="2"/>
          <w:sz w:val="24"/>
          <w:szCs w:val="24"/>
          <w:highlight w:val="none"/>
        </w:rPr>
      </w:pPr>
      <w:r>
        <w:rPr>
          <w:rFonts w:hint="eastAsia"/>
          <w:color w:val="auto"/>
          <w:highlight w:val="none"/>
          <w:lang w:val="en-US" w:eastAsia="zh-CN"/>
        </w:rPr>
        <w:t>（14）乙方负责</w:t>
      </w:r>
      <w:r>
        <w:rPr>
          <w:color w:val="auto"/>
          <w:highlight w:val="none"/>
        </w:rPr>
        <w:t>编制</w:t>
      </w:r>
      <w:r>
        <w:rPr>
          <w:rFonts w:hint="eastAsia"/>
          <w:color w:val="auto"/>
          <w:highlight w:val="none"/>
          <w:lang w:val="en-US" w:eastAsia="zh-CN"/>
        </w:rPr>
        <w:t>本专业项目</w:t>
      </w:r>
      <w:r>
        <w:rPr>
          <w:color w:val="auto"/>
          <w:highlight w:val="none"/>
        </w:rPr>
        <w:t>结算并配合业主的审计工作。结算审减部分的金额大于送审金额的5%时，超过部分的效益审计费用由乙方承担；审增效益费全部由乙方承担。效益费率以政府机构相关文件规定或甲方与咨询单位签订的合同为准</w:t>
      </w:r>
      <w:r>
        <w:rPr>
          <w:rFonts w:hint="eastAsia"/>
          <w:color w:val="auto"/>
          <w:highlight w:val="none"/>
        </w:rPr>
        <w:t>。</w:t>
      </w:r>
      <w:r>
        <w:rPr>
          <w:color w:val="auto"/>
          <w:highlight w:val="none"/>
        </w:rPr>
        <w:t xml:space="preserve">                                                                                                                                                                                                                                                                                                                                                                                                                                                                                                                                                                                                                                                                                                                                                                                                                                                                                                                                                                                                                                                                                                                                                                                                                                                                                                                                                                                                                                                                                                                                                                                                                                                                                                                       </w:t>
      </w:r>
    </w:p>
    <w:p>
      <w:pPr>
        <w:snapToGrid w:val="0"/>
        <w:spacing w:line="360" w:lineRule="auto"/>
        <w:ind w:firstLine="420" w:firstLineChars="200"/>
        <w:jc w:val="left"/>
        <w:rPr>
          <w:rFonts w:ascii="宋体" w:hAnsi="宋体" w:eastAsia="宋体" w:cs="宋体"/>
          <w:b/>
          <w:bCs/>
          <w:color w:val="auto"/>
          <w:sz w:val="24"/>
          <w:highlight w:val="none"/>
        </w:rPr>
      </w:pPr>
      <w:r>
        <w:rPr>
          <w:rFonts w:hint="eastAsia"/>
          <w:color w:val="auto"/>
          <w:highlight w:val="none"/>
        </w:rPr>
        <w:t>十二、双方违约责任</w:t>
      </w:r>
    </w:p>
    <w:p>
      <w:pPr>
        <w:spacing w:line="360" w:lineRule="auto"/>
        <w:ind w:firstLine="420" w:firstLineChars="200"/>
        <w:rPr>
          <w:rFonts w:ascii="宋体" w:hAnsi="宋体" w:eastAsia="宋体" w:cs="宋体"/>
          <w:color w:val="auto"/>
          <w:sz w:val="24"/>
          <w:highlight w:val="none"/>
        </w:rPr>
      </w:pPr>
      <w:r>
        <w:rPr>
          <w:color w:val="auto"/>
          <w:highlight w:val="none"/>
        </w:rPr>
        <w:t>1.甲方违约责任</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1）由于甲方原因导致延期开工或中途停工，只顺延工程工期；</w:t>
      </w:r>
    </w:p>
    <w:p>
      <w:pPr>
        <w:spacing w:line="360" w:lineRule="auto"/>
        <w:ind w:firstLine="420" w:firstLineChars="200"/>
        <w:rPr>
          <w:rFonts w:hint="eastAsia" w:ascii="宋体" w:hAnsi="宋体" w:eastAsia="宋体" w:cs="宋体"/>
          <w:color w:val="auto"/>
          <w:sz w:val="24"/>
          <w:highlight w:val="none"/>
          <w:lang w:val="en-US" w:eastAsia="zh-CN"/>
        </w:rPr>
      </w:pPr>
      <w:r>
        <w:rPr>
          <w:rFonts w:hint="eastAsia"/>
          <w:color w:val="auto"/>
          <w:highlight w:val="none"/>
        </w:rPr>
        <w:t>（</w:t>
      </w:r>
      <w:r>
        <w:rPr>
          <w:color w:val="auto"/>
          <w:highlight w:val="none"/>
        </w:rPr>
        <w:t>2）因甲方原因在施工过程中解除合同的，甲方应结清乙方已施工部分工程费用</w:t>
      </w:r>
      <w:r>
        <w:rPr>
          <w:rFonts w:hint="eastAsia"/>
          <w:color w:val="auto"/>
          <w:highlight w:val="none"/>
          <w:lang w:eastAsia="zh-CN"/>
        </w:rPr>
        <w:t>。</w:t>
      </w:r>
    </w:p>
    <w:p>
      <w:pPr>
        <w:spacing w:line="360" w:lineRule="auto"/>
        <w:ind w:firstLine="420" w:firstLineChars="200"/>
        <w:rPr>
          <w:rFonts w:ascii="宋体" w:hAnsi="宋体" w:eastAsia="宋体" w:cs="宋体"/>
          <w:color w:val="auto"/>
          <w:sz w:val="24"/>
          <w:highlight w:val="none"/>
        </w:rPr>
      </w:pPr>
      <w:r>
        <w:rPr>
          <w:color w:val="auto"/>
          <w:highlight w:val="none"/>
        </w:rPr>
        <w:t>2.乙方违约责任</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1）由于乙方原因，延期竣工，每延期一天，乙方支付甲方5000元/天的违约金（上限：合同</w:t>
      </w:r>
      <w:r>
        <w:rPr>
          <w:rFonts w:hint="eastAsia"/>
          <w:color w:val="auto"/>
          <w:highlight w:val="none"/>
        </w:rPr>
        <w:t>暂定金额的</w:t>
      </w:r>
      <w:r>
        <w:rPr>
          <w:color w:val="auto"/>
          <w:highlight w:val="none"/>
        </w:rPr>
        <w:t xml:space="preserve">20%）；超过 7 </w:t>
      </w:r>
      <w:r>
        <w:rPr>
          <w:rFonts w:hint="eastAsia"/>
          <w:color w:val="auto"/>
          <w:highlight w:val="none"/>
        </w:rPr>
        <w:t>日仍未完成的，甲方有权解除合同，并按合同暂定总价款</w:t>
      </w:r>
      <w:r>
        <w:rPr>
          <w:color w:val="auto"/>
          <w:highlight w:val="none"/>
        </w:rPr>
        <w:t>20%向乙方支付违约金。</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w:t>
      </w:r>
      <w:r>
        <w:rPr>
          <w:color w:val="auto"/>
          <w:highlight w:val="none"/>
        </w:rPr>
        <w:t>2）因乙方原因导致合同无法继续履行</w:t>
      </w:r>
      <w:r>
        <w:rPr>
          <w:rFonts w:hint="eastAsia"/>
          <w:color w:val="auto"/>
          <w:highlight w:val="none"/>
        </w:rPr>
        <w:t>的，甲方有权按第十</w:t>
      </w:r>
      <w:r>
        <w:rPr>
          <w:rFonts w:hint="eastAsia"/>
          <w:color w:val="auto"/>
          <w:highlight w:val="none"/>
          <w:lang w:val="en-US" w:eastAsia="zh-CN"/>
        </w:rPr>
        <w:t>七</w:t>
      </w:r>
      <w:r>
        <w:rPr>
          <w:rFonts w:hint="eastAsia"/>
          <w:color w:val="auto"/>
          <w:highlight w:val="none"/>
        </w:rPr>
        <w:t>条约定解除合同，乙方应按合同暂定价的</w:t>
      </w:r>
      <w:r>
        <w:rPr>
          <w:color w:val="auto"/>
          <w:highlight w:val="none"/>
        </w:rPr>
        <w:t>20%向甲方支付</w:t>
      </w:r>
      <w:r>
        <w:rPr>
          <w:rFonts w:hint="eastAsia"/>
          <w:color w:val="auto"/>
          <w:highlight w:val="none"/>
        </w:rPr>
        <w:t>违约金；</w:t>
      </w:r>
    </w:p>
    <w:p>
      <w:pPr>
        <w:spacing w:line="360" w:lineRule="auto"/>
        <w:ind w:firstLine="420" w:firstLineChars="200"/>
        <w:rPr>
          <w:rFonts w:ascii="宋体" w:hAnsi="宋体" w:eastAsia="宋体" w:cs="宋体"/>
          <w:b/>
          <w:bCs/>
          <w:color w:val="auto"/>
          <w:sz w:val="24"/>
          <w:highlight w:val="none"/>
        </w:rPr>
      </w:pPr>
      <w:r>
        <w:rPr>
          <w:rFonts w:hint="eastAsia"/>
          <w:color w:val="auto"/>
          <w:highlight w:val="none"/>
        </w:rPr>
        <w:t>十三、工程施工及验收的约定</w:t>
      </w:r>
    </w:p>
    <w:p>
      <w:pPr>
        <w:spacing w:line="360" w:lineRule="auto"/>
        <w:ind w:firstLine="420" w:firstLineChars="200"/>
        <w:rPr>
          <w:rFonts w:ascii="宋体" w:hAnsi="宋体" w:eastAsia="宋体" w:cs="宋体"/>
          <w:color w:val="auto"/>
          <w:sz w:val="24"/>
          <w:highlight w:val="none"/>
        </w:rPr>
      </w:pPr>
      <w:r>
        <w:rPr>
          <w:color w:val="auto"/>
          <w:highlight w:val="none"/>
        </w:rPr>
        <w:t>1.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w:t>
      </w:r>
      <w:r>
        <w:rPr>
          <w:rFonts w:hint="eastAsia"/>
          <w:color w:val="auto"/>
          <w:highlight w:val="none"/>
        </w:rPr>
        <w:t>。甲方收到报告后两天内作出答复或协商调整，所有增项最终结算费用清单均应加盖双方公章；</w:t>
      </w:r>
    </w:p>
    <w:p>
      <w:pPr>
        <w:spacing w:line="360" w:lineRule="auto"/>
        <w:ind w:firstLine="420" w:firstLineChars="200"/>
        <w:rPr>
          <w:rFonts w:ascii="宋体" w:hAnsi="宋体" w:eastAsia="宋体" w:cs="宋体"/>
          <w:color w:val="auto"/>
          <w:sz w:val="24"/>
          <w:highlight w:val="none"/>
        </w:rPr>
      </w:pPr>
      <w:r>
        <w:rPr>
          <w:color w:val="auto"/>
          <w:highlight w:val="none"/>
        </w:rPr>
        <w:t>2.工程竣工后，乙方应通知甲方验收。甲方应在接到通知后十五天内进行验收，并办理验收移交手续。如甲方</w:t>
      </w:r>
      <w:r>
        <w:rPr>
          <w:rFonts w:hint="eastAsia"/>
          <w:color w:val="auto"/>
          <w:highlight w:val="none"/>
        </w:rPr>
        <w:t>在规定时间内未能验收，需及时书面通知乙方，另定验收日期。</w:t>
      </w:r>
    </w:p>
    <w:p>
      <w:pPr>
        <w:widowControl/>
        <w:spacing w:line="360" w:lineRule="auto"/>
        <w:ind w:firstLine="480"/>
        <w:rPr>
          <w:rFonts w:ascii="宋体" w:hAnsi="宋体" w:eastAsia="宋体" w:cs="宋体"/>
          <w:b/>
          <w:color w:val="auto"/>
          <w:sz w:val="24"/>
          <w:highlight w:val="none"/>
        </w:rPr>
      </w:pPr>
      <w:r>
        <w:rPr>
          <w:rFonts w:hint="eastAsia"/>
          <w:color w:val="auto"/>
          <w:highlight w:val="none"/>
        </w:rPr>
        <w:t>十四、工程保修</w:t>
      </w:r>
    </w:p>
    <w:p>
      <w:pPr>
        <w:widowControl/>
        <w:spacing w:line="360" w:lineRule="auto"/>
        <w:ind w:firstLine="480"/>
        <w:rPr>
          <w:rFonts w:ascii="宋体" w:hAnsi="宋体" w:eastAsia="宋体" w:cs="宋体"/>
          <w:color w:val="auto"/>
          <w:sz w:val="24"/>
          <w:highlight w:val="none"/>
        </w:rPr>
      </w:pPr>
      <w:r>
        <w:rPr>
          <w:color w:val="auto"/>
          <w:highlight w:val="none"/>
        </w:rPr>
        <w:t>1.本工程保修责任期：本工程约定的保修期为2年；防水工程质保期限为5年；保修范围为乙方施工的工程项目范围。质量保修期自工程竣工验收合格之日起计算；</w:t>
      </w:r>
    </w:p>
    <w:p>
      <w:pPr>
        <w:widowControl/>
        <w:spacing w:line="360" w:lineRule="auto"/>
        <w:ind w:firstLine="480"/>
        <w:rPr>
          <w:rFonts w:ascii="宋体" w:hAnsi="宋体" w:eastAsia="宋体" w:cs="宋体"/>
          <w:color w:val="auto"/>
          <w:sz w:val="24"/>
          <w:highlight w:val="none"/>
        </w:rPr>
      </w:pPr>
      <w:r>
        <w:rPr>
          <w:color w:val="auto"/>
          <w:highlight w:val="none"/>
        </w:rPr>
        <w:t>2.在保修期内，乙方工程质量原因造成的其它财产损失，由乙方按当时市场价格全额赔偿。</w:t>
      </w:r>
    </w:p>
    <w:p>
      <w:pPr>
        <w:widowControl/>
        <w:spacing w:line="360" w:lineRule="auto"/>
        <w:ind w:firstLine="480"/>
        <w:rPr>
          <w:rFonts w:ascii="宋体" w:hAnsi="宋体" w:eastAsia="宋体" w:cs="宋体"/>
          <w:b/>
          <w:color w:val="auto"/>
          <w:sz w:val="24"/>
          <w:highlight w:val="none"/>
        </w:rPr>
      </w:pPr>
      <w:bookmarkStart w:id="91" w:name="_Toc19121_WPSOffice_Level2"/>
      <w:bookmarkStart w:id="92" w:name="_Toc20203"/>
      <w:r>
        <w:rPr>
          <w:rFonts w:hint="eastAsia"/>
          <w:color w:val="auto"/>
          <w:highlight w:val="none"/>
        </w:rPr>
        <w:t>十五、合同争议</w:t>
      </w:r>
      <w:bookmarkEnd w:id="91"/>
      <w:bookmarkEnd w:id="92"/>
    </w:p>
    <w:p>
      <w:pPr>
        <w:widowControl/>
        <w:spacing w:line="360" w:lineRule="auto"/>
        <w:ind w:firstLine="480"/>
        <w:rPr>
          <w:rFonts w:hint="eastAsia"/>
          <w:color w:val="auto"/>
          <w:highlight w:val="none"/>
        </w:rPr>
      </w:pPr>
      <w:r>
        <w:rPr>
          <w:rFonts w:hint="eastAsia"/>
          <w:color w:val="auto"/>
          <w:highlight w:val="none"/>
        </w:rPr>
        <w:t>本合同在履行期间，双方发生争议时，在不影响工程进度的前提下，双方可采取协商解决。协商调解不成时，双方选择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cs="宋体"/>
          <w:b/>
          <w:bCs/>
          <w:color w:val="auto"/>
          <w:szCs w:val="24"/>
          <w:highlight w:val="none"/>
          <w:lang w:val="zh-CN"/>
        </w:rPr>
      </w:pPr>
      <w:r>
        <w:rPr>
          <w:rFonts w:hint="eastAsia"/>
          <w:color w:val="auto"/>
          <w:highlight w:val="none"/>
        </w:rPr>
        <w:t xml:space="preserve">十六 </w:t>
      </w:r>
      <w:r>
        <w:rPr>
          <w:color w:val="auto"/>
          <w:highlight w:val="none"/>
        </w:rPr>
        <w:t xml:space="preserve"> </w:t>
      </w:r>
      <w:r>
        <w:rPr>
          <w:rFonts w:hint="eastAsia"/>
          <w:color w:val="auto"/>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20" w:firstLineChars="200"/>
        <w:rPr>
          <w:rFonts w:ascii="宋体" w:hAnsi="宋体" w:eastAsia="宋体" w:cs="宋体"/>
          <w:b/>
          <w:color w:val="auto"/>
          <w:sz w:val="24"/>
          <w:highlight w:val="none"/>
        </w:rPr>
      </w:pPr>
      <w:bookmarkStart w:id="93" w:name="_Toc13247"/>
      <w:bookmarkStart w:id="94" w:name="_Toc5663_WPSOffice_Level2"/>
      <w:r>
        <w:rPr>
          <w:rFonts w:hint="eastAsia"/>
          <w:color w:val="auto"/>
          <w:highlight w:val="none"/>
        </w:rPr>
        <w:t>十七、合同解除和终止</w:t>
      </w:r>
      <w:bookmarkEnd w:id="93"/>
      <w:bookmarkEnd w:id="94"/>
    </w:p>
    <w:p>
      <w:pPr>
        <w:widowControl/>
        <w:spacing w:line="360" w:lineRule="auto"/>
        <w:ind w:firstLine="420" w:firstLineChars="200"/>
        <w:rPr>
          <w:rFonts w:ascii="宋体" w:hAnsi="宋体" w:eastAsia="宋体" w:cs="宋体"/>
          <w:color w:val="auto"/>
          <w:sz w:val="24"/>
          <w:highlight w:val="none"/>
        </w:rPr>
      </w:pPr>
      <w:r>
        <w:rPr>
          <w:color w:val="auto"/>
          <w:highlight w:val="none"/>
        </w:rPr>
        <w:t>1.有下列情形之一的可以解除合同：</w:t>
      </w:r>
    </w:p>
    <w:p>
      <w:pPr>
        <w:widowControl/>
        <w:spacing w:line="360" w:lineRule="auto"/>
        <w:ind w:left="549"/>
        <w:rPr>
          <w:rFonts w:ascii="宋体" w:hAnsi="宋体" w:eastAsia="宋体" w:cs="宋体"/>
          <w:color w:val="auto"/>
          <w:sz w:val="24"/>
          <w:highlight w:val="none"/>
        </w:rPr>
      </w:pPr>
      <w:bookmarkStart w:id="95" w:name="_Toc27466_WPSOffice_Level3"/>
      <w:bookmarkStart w:id="96" w:name="_Toc29390"/>
      <w:r>
        <w:rPr>
          <w:rFonts w:hint="eastAsia"/>
          <w:color w:val="auto"/>
          <w:highlight w:val="none"/>
        </w:rPr>
        <w:t>（</w:t>
      </w:r>
      <w:r>
        <w:rPr>
          <w:color w:val="auto"/>
          <w:highlight w:val="none"/>
        </w:rPr>
        <w:t>1）甲乙双方协商一致；</w:t>
      </w:r>
      <w:bookmarkEnd w:id="95"/>
      <w:bookmarkEnd w:id="96"/>
    </w:p>
    <w:p>
      <w:pPr>
        <w:widowControl/>
        <w:spacing w:line="360" w:lineRule="auto"/>
        <w:ind w:left="549"/>
        <w:rPr>
          <w:rFonts w:ascii="宋体" w:hAnsi="宋体" w:eastAsia="宋体" w:cs="宋体"/>
          <w:color w:val="auto"/>
          <w:sz w:val="24"/>
          <w:highlight w:val="none"/>
        </w:rPr>
      </w:pPr>
      <w:bookmarkStart w:id="97" w:name="_Toc10831_WPSOffice_Level3"/>
      <w:bookmarkStart w:id="98" w:name="_Toc5421"/>
      <w:r>
        <w:rPr>
          <w:rFonts w:hint="eastAsia"/>
          <w:color w:val="auto"/>
          <w:highlight w:val="none"/>
        </w:rPr>
        <w:t>（</w:t>
      </w:r>
      <w:r>
        <w:rPr>
          <w:color w:val="auto"/>
          <w:highlight w:val="none"/>
        </w:rPr>
        <w:t>2）因不可抗力致使合同无法履行；</w:t>
      </w:r>
      <w:bookmarkEnd w:id="97"/>
      <w:bookmarkEnd w:id="98"/>
    </w:p>
    <w:p>
      <w:pPr>
        <w:widowControl/>
        <w:spacing w:line="360" w:lineRule="auto"/>
        <w:ind w:left="549"/>
        <w:rPr>
          <w:rFonts w:ascii="宋体" w:hAnsi="宋体" w:eastAsia="宋体" w:cs="宋体"/>
          <w:color w:val="auto"/>
          <w:sz w:val="24"/>
          <w:highlight w:val="none"/>
        </w:rPr>
      </w:pPr>
      <w:bookmarkStart w:id="99" w:name="_Toc6884_WPSOffice_Level3"/>
      <w:bookmarkStart w:id="100" w:name="_Toc22239"/>
      <w:r>
        <w:rPr>
          <w:rFonts w:hint="eastAsia"/>
          <w:color w:val="auto"/>
          <w:highlight w:val="none"/>
        </w:rPr>
        <w:t>（</w:t>
      </w:r>
      <w:r>
        <w:rPr>
          <w:color w:val="auto"/>
          <w:highlight w:val="none"/>
        </w:rPr>
        <w:t>3）因一方</w:t>
      </w:r>
      <w:r>
        <w:rPr>
          <w:rFonts w:hint="eastAsia"/>
          <w:color w:val="auto"/>
          <w:highlight w:val="none"/>
        </w:rPr>
        <w:t>原因导致合同</w:t>
      </w:r>
      <w:bookmarkEnd w:id="99"/>
      <w:bookmarkEnd w:id="100"/>
      <w:r>
        <w:rPr>
          <w:rFonts w:hint="eastAsia"/>
          <w:color w:val="auto"/>
          <w:highlight w:val="none"/>
        </w:rPr>
        <w:t>目的无法实现的，经催告后仍不能履行的；</w:t>
      </w:r>
    </w:p>
    <w:p>
      <w:pPr>
        <w:widowControl/>
        <w:spacing w:line="360" w:lineRule="auto"/>
        <w:ind w:left="549"/>
        <w:rPr>
          <w:rFonts w:ascii="宋体" w:hAnsi="宋体" w:eastAsia="宋体" w:cs="宋体"/>
          <w:color w:val="auto"/>
          <w:sz w:val="24"/>
          <w:highlight w:val="none"/>
        </w:rPr>
      </w:pPr>
      <w:r>
        <w:rPr>
          <w:rFonts w:hint="eastAsia"/>
          <w:color w:val="auto"/>
          <w:highlight w:val="none"/>
        </w:rPr>
        <w:t>（</w:t>
      </w:r>
      <w:r>
        <w:rPr>
          <w:color w:val="auto"/>
          <w:highlight w:val="none"/>
        </w:rPr>
        <w:t>4</w:t>
      </w:r>
      <w:r>
        <w:rPr>
          <w:rFonts w:hint="eastAsia"/>
          <w:color w:val="auto"/>
          <w:highlight w:val="none"/>
        </w:rPr>
        <w:t>）乙方不履行响应文件及合同承诺。</w:t>
      </w:r>
    </w:p>
    <w:p>
      <w:pPr>
        <w:widowControl/>
        <w:spacing w:line="360" w:lineRule="auto"/>
        <w:ind w:firstLine="420" w:firstLineChars="200"/>
        <w:rPr>
          <w:rFonts w:ascii="宋体" w:hAnsi="宋体" w:eastAsia="宋体" w:cs="宋体"/>
          <w:color w:val="auto"/>
          <w:sz w:val="24"/>
          <w:highlight w:val="none"/>
        </w:rPr>
      </w:pPr>
      <w:r>
        <w:rPr>
          <w:color w:val="auto"/>
          <w:highlight w:val="none"/>
        </w:rPr>
        <w:t>2.甲方双方履行完本合同全部义务，工程已办理移交手续，工程竣工结算价款支付完毕，本合同即告终止。</w:t>
      </w:r>
    </w:p>
    <w:p>
      <w:pPr>
        <w:widowControl/>
        <w:spacing w:line="360" w:lineRule="auto"/>
        <w:ind w:firstLine="420" w:firstLineChars="200"/>
        <w:rPr>
          <w:rFonts w:ascii="宋体" w:hAnsi="宋体" w:eastAsia="宋体" w:cs="宋体"/>
          <w:b/>
          <w:color w:val="auto"/>
          <w:sz w:val="24"/>
          <w:highlight w:val="none"/>
        </w:rPr>
      </w:pPr>
      <w:r>
        <w:rPr>
          <w:rFonts w:hint="eastAsia"/>
          <w:color w:val="auto"/>
          <w:highlight w:val="none"/>
        </w:rPr>
        <w:t>十八、通知和送达</w:t>
      </w:r>
    </w:p>
    <w:p>
      <w:pPr>
        <w:pStyle w:val="2"/>
        <w:spacing w:after="0" w:line="360" w:lineRule="auto"/>
        <w:ind w:firstLine="420" w:firstLineChars="200"/>
        <w:rPr>
          <w:rFonts w:ascii="宋体" w:hAnsi="宋体" w:eastAsia="宋体" w:cs="宋体"/>
          <w:color w:val="auto"/>
          <w:sz w:val="24"/>
          <w:highlight w:val="none"/>
        </w:rPr>
      </w:pPr>
      <w:r>
        <w:rPr>
          <w:color w:val="auto"/>
          <w:highlight w:val="none"/>
        </w:rPr>
        <w:t>1.</w:t>
      </w:r>
      <w:r>
        <w:rPr>
          <w:rFonts w:hint="eastAsia"/>
          <w:color w:val="auto"/>
          <w:highlight w:val="none"/>
        </w:rPr>
        <w:t>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（1）以特快专递或挂号信方式发出的，以收件人签收日为送达日；收件人未签收的，以寄出日后的第五个工作日视为送达；</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（2）以传真或电子邮件方式发出的，以发出方收到传真或电子邮件发出确认回执时视为送达；</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 xml:space="preserve">（3）如对方不在的，由对方公司职工签收，若对方拒绝签收的，由两名送达工作人员签字见证，留置送达。                                                      </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同时采用上述几种方式的，以其中最快到达对方的为准。</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20" w:firstLineChars="200"/>
        <w:rPr>
          <w:rFonts w:ascii="宋体" w:hAnsi="宋体" w:eastAsia="宋体" w:cs="宋体"/>
          <w:color w:val="auto"/>
          <w:sz w:val="24"/>
          <w:highlight w:val="none"/>
        </w:rPr>
      </w:pPr>
      <w:r>
        <w:rPr>
          <w:rFonts w:hint="eastAsia"/>
          <w:color w:val="auto"/>
          <w:highlight w:val="none"/>
        </w:rPr>
        <w:t>3.本合同所载地址也是双方发生纠纷司法机关司法文书送达地址。</w:t>
      </w:r>
    </w:p>
    <w:p>
      <w:pPr>
        <w:widowControl/>
        <w:spacing w:line="360" w:lineRule="auto"/>
        <w:ind w:firstLine="420" w:firstLineChars="200"/>
        <w:rPr>
          <w:rFonts w:ascii="宋体" w:hAnsi="宋体" w:eastAsia="宋体" w:cs="宋体"/>
          <w:b/>
          <w:color w:val="auto"/>
          <w:sz w:val="24"/>
          <w:highlight w:val="none"/>
        </w:rPr>
      </w:pPr>
      <w:bookmarkStart w:id="101" w:name="_Toc12803_WPSOffice_Level2"/>
      <w:bookmarkStart w:id="102" w:name="_Toc267"/>
      <w:r>
        <w:rPr>
          <w:rFonts w:hint="eastAsia"/>
          <w:color w:val="auto"/>
          <w:highlight w:val="none"/>
        </w:rPr>
        <w:t>十九、附则</w:t>
      </w:r>
      <w:bookmarkEnd w:id="101"/>
      <w:bookmarkEnd w:id="102"/>
    </w:p>
    <w:p>
      <w:pPr>
        <w:widowControl/>
        <w:spacing w:line="360" w:lineRule="auto"/>
        <w:ind w:firstLine="480"/>
        <w:rPr>
          <w:rFonts w:ascii="宋体" w:hAnsi="宋体" w:eastAsia="宋体" w:cs="宋体"/>
          <w:color w:val="auto"/>
          <w:sz w:val="24"/>
          <w:highlight w:val="none"/>
        </w:rPr>
      </w:pPr>
      <w:r>
        <w:rPr>
          <w:color w:val="auto"/>
          <w:highlight w:val="none"/>
        </w:rPr>
        <w:t>1.本合同甲乙双方法定代表人或授权代表人签</w:t>
      </w:r>
      <w:r>
        <w:rPr>
          <w:rFonts w:hint="eastAsia"/>
          <w:color w:val="auto"/>
          <w:highlight w:val="none"/>
        </w:rPr>
        <w:t>章并加盖公司印章（或合同章）后生效，一式肆份，甲方执叁份，乙方执壹份，均具同等法律效力；</w:t>
      </w:r>
    </w:p>
    <w:p>
      <w:pPr>
        <w:widowControl/>
        <w:spacing w:line="360" w:lineRule="auto"/>
        <w:ind w:firstLine="420" w:firstLineChars="200"/>
        <w:rPr>
          <w:rFonts w:ascii="宋体" w:hAnsi="宋体" w:eastAsia="宋体" w:cs="宋体"/>
          <w:color w:val="auto"/>
          <w:sz w:val="24"/>
          <w:highlight w:val="none"/>
        </w:rPr>
      </w:pPr>
      <w:r>
        <w:rPr>
          <w:color w:val="auto"/>
          <w:highlight w:val="none"/>
        </w:rPr>
        <w:t>2.合同未尽事宜，双方另行签订补充协议，</w:t>
      </w:r>
      <w:r>
        <w:rPr>
          <w:rFonts w:hint="eastAsia"/>
          <w:color w:val="auto"/>
          <w:highlight w:val="none"/>
        </w:rPr>
        <w:t>补充协议作为合同文件的组成部分。</w:t>
      </w:r>
    </w:p>
    <w:p>
      <w:pPr>
        <w:widowControl/>
        <w:spacing w:line="360" w:lineRule="auto"/>
        <w:ind w:firstLine="480" w:firstLineChars="200"/>
        <w:rPr>
          <w:rFonts w:ascii="宋体" w:hAnsi="宋体" w:eastAsia="宋体" w:cs="宋体"/>
          <w:color w:val="auto"/>
          <w:sz w:val="24"/>
          <w:highlight w:val="none"/>
        </w:rPr>
      </w:pPr>
    </w:p>
    <w:p>
      <w:pPr>
        <w:spacing w:line="360" w:lineRule="auto"/>
        <w:ind w:firstLine="420" w:firstLineChars="200"/>
        <w:jc w:val="left"/>
        <w:rPr>
          <w:rFonts w:ascii="宋体" w:hAnsi="宋体" w:eastAsia="宋体" w:cs="宋体"/>
          <w:color w:val="auto"/>
          <w:sz w:val="24"/>
          <w:szCs w:val="24"/>
          <w:highlight w:val="none"/>
        </w:rPr>
      </w:pPr>
      <w:r>
        <w:rPr>
          <w:rFonts w:hint="eastAsia"/>
          <w:color w:val="auto"/>
          <w:highlight w:val="none"/>
        </w:rPr>
        <w:t>附件一：质量保修书</w:t>
      </w:r>
    </w:p>
    <w:p>
      <w:pPr>
        <w:spacing w:line="360" w:lineRule="auto"/>
        <w:ind w:firstLine="420" w:firstLineChars="200"/>
        <w:jc w:val="left"/>
        <w:rPr>
          <w:rFonts w:ascii="宋体" w:hAnsi="宋体" w:eastAsia="宋体" w:cs="宋体"/>
          <w:color w:val="auto"/>
          <w:sz w:val="24"/>
          <w:szCs w:val="24"/>
          <w:highlight w:val="none"/>
        </w:rPr>
      </w:pPr>
      <w:r>
        <w:rPr>
          <w:rFonts w:hint="eastAsia"/>
          <w:color w:val="auto"/>
          <w:highlight w:val="none"/>
        </w:rPr>
        <w:t>附件二：职业健康、安全文明施工协议</w:t>
      </w:r>
    </w:p>
    <w:p>
      <w:pPr>
        <w:spacing w:line="360" w:lineRule="auto"/>
        <w:ind w:firstLine="420" w:firstLineChars="200"/>
        <w:jc w:val="left"/>
        <w:rPr>
          <w:rFonts w:ascii="宋体" w:hAnsi="宋体" w:eastAsia="宋体" w:cs="宋体"/>
          <w:color w:val="auto"/>
          <w:sz w:val="24"/>
          <w:szCs w:val="24"/>
          <w:highlight w:val="none"/>
        </w:rPr>
      </w:pPr>
      <w:r>
        <w:rPr>
          <w:rFonts w:hint="eastAsia"/>
          <w:color w:val="auto"/>
          <w:highlight w:val="none"/>
        </w:rPr>
        <w:t>附件三：保障农民工工资承诺书</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20" w:firstLineChars="200"/>
        <w:rPr>
          <w:rFonts w:ascii="宋体" w:hAnsi="宋体" w:eastAsia="宋体" w:cs="宋体"/>
          <w:color w:val="auto"/>
          <w:sz w:val="24"/>
          <w:highlight w:val="none"/>
        </w:rPr>
      </w:pPr>
      <w:r>
        <w:rPr>
          <w:rFonts w:hint="eastAsia"/>
          <w:color w:val="auto"/>
          <w:highlight w:val="none"/>
        </w:rPr>
        <w:t>甲方：</w:t>
      </w:r>
      <w:r>
        <w:rPr>
          <w:color w:val="auto"/>
          <w:highlight w:val="none"/>
        </w:rPr>
        <w:t xml:space="preserve">   （盖章）   </w:t>
      </w:r>
      <w:r>
        <w:rPr>
          <w:rFonts w:ascii="宋体" w:hAnsi="宋体" w:eastAsia="宋体" w:cs="宋体"/>
          <w:color w:val="auto"/>
          <w:sz w:val="24"/>
          <w:highlight w:val="none"/>
        </w:rPr>
        <w:tab/>
      </w:r>
      <w:r>
        <w:rPr>
          <w:rFonts w:ascii="宋体" w:hAnsi="宋体" w:eastAsia="宋体" w:cs="宋体"/>
          <w:color w:val="auto"/>
          <w:sz w:val="24"/>
          <w:highlight w:val="none"/>
        </w:rPr>
        <w:tab/>
      </w:r>
      <w:r>
        <w:rPr>
          <w:rFonts w:ascii="宋体" w:hAnsi="宋体" w:eastAsia="宋体" w:cs="宋体"/>
          <w:color w:val="auto"/>
          <w:sz w:val="24"/>
          <w:highlight w:val="none"/>
        </w:rPr>
        <w:tab/>
      </w:r>
      <w:r>
        <w:rPr>
          <w:color w:val="auto"/>
          <w:highlight w:val="none"/>
        </w:rPr>
        <w:t xml:space="preserve">     乙方：   （盖章）</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法定代表人（授权代理人）：</w:t>
      </w:r>
      <w:r>
        <w:rPr>
          <w:color w:val="auto"/>
          <w:highlight w:val="none"/>
        </w:rPr>
        <w:t xml:space="preserve">            </w:t>
      </w:r>
      <w:r>
        <w:rPr>
          <w:rFonts w:hint="eastAsia"/>
          <w:color w:val="auto"/>
          <w:highlight w:val="none"/>
        </w:rPr>
        <w:t>法定代表人（授权代理人）：</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rPr>
        <w:t xml:space="preserve">                           </w:t>
      </w:r>
      <w:r>
        <w:rPr>
          <w:rFonts w:hint="eastAsia"/>
          <w:color w:val="auto"/>
          <w:highlight w:val="none"/>
        </w:rPr>
        <w:t>地</w:t>
      </w:r>
      <w:r>
        <w:rPr>
          <w:color w:val="auto"/>
          <w:highlight w:val="none"/>
        </w:rPr>
        <w:t xml:space="preserve">    </w:t>
      </w:r>
      <w:r>
        <w:rPr>
          <w:rFonts w:hint="eastAsia"/>
          <w:color w:val="auto"/>
          <w:highlight w:val="none"/>
        </w:rPr>
        <w:t>址：</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开户银行：</w:t>
      </w:r>
      <w:r>
        <w:rPr>
          <w:color w:val="auto"/>
          <w:highlight w:val="none"/>
        </w:rPr>
        <w:t xml:space="preserve">                           </w:t>
      </w:r>
      <w:r>
        <w:rPr>
          <w:rFonts w:hint="eastAsia"/>
          <w:color w:val="auto"/>
          <w:highlight w:val="none"/>
        </w:rPr>
        <w:t>开户银行：</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账</w:t>
      </w:r>
      <w:r>
        <w:rPr>
          <w:color w:val="auto"/>
          <w:highlight w:val="none"/>
        </w:rPr>
        <w:t xml:space="preserve">    </w:t>
      </w:r>
      <w:r>
        <w:rPr>
          <w:rFonts w:hint="eastAsia"/>
          <w:color w:val="auto"/>
          <w:highlight w:val="none"/>
        </w:rPr>
        <w:t>号：</w:t>
      </w:r>
      <w:r>
        <w:rPr>
          <w:color w:val="auto"/>
          <w:highlight w:val="none"/>
        </w:rPr>
        <w:t xml:space="preserve">                           </w:t>
      </w:r>
      <w:r>
        <w:rPr>
          <w:rFonts w:hint="eastAsia"/>
          <w:color w:val="auto"/>
          <w:highlight w:val="none"/>
        </w:rPr>
        <w:t>账</w:t>
      </w:r>
      <w:r>
        <w:rPr>
          <w:color w:val="auto"/>
          <w:highlight w:val="none"/>
        </w:rPr>
        <w:t xml:space="preserve">    </w:t>
      </w:r>
      <w:r>
        <w:rPr>
          <w:rFonts w:hint="eastAsia"/>
          <w:color w:val="auto"/>
          <w:highlight w:val="none"/>
        </w:rPr>
        <w:t>号：</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电</w:t>
      </w:r>
      <w:r>
        <w:rPr>
          <w:color w:val="auto"/>
          <w:highlight w:val="none"/>
        </w:rPr>
        <w:t xml:space="preserve">    </w:t>
      </w:r>
      <w:r>
        <w:rPr>
          <w:rFonts w:hint="eastAsia"/>
          <w:color w:val="auto"/>
          <w:highlight w:val="none"/>
        </w:rPr>
        <w:t>话：</w:t>
      </w:r>
      <w:r>
        <w:rPr>
          <w:color w:val="auto"/>
          <w:highlight w:val="none"/>
        </w:rPr>
        <w:t xml:space="preserve">                           </w:t>
      </w:r>
      <w:r>
        <w:rPr>
          <w:rFonts w:hint="eastAsia"/>
          <w:color w:val="auto"/>
          <w:highlight w:val="none"/>
        </w:rPr>
        <w:t>电</w:t>
      </w:r>
      <w:r>
        <w:rPr>
          <w:color w:val="auto"/>
          <w:highlight w:val="none"/>
        </w:rPr>
        <w:t xml:space="preserve">    </w:t>
      </w:r>
      <w:r>
        <w:rPr>
          <w:rFonts w:hint="eastAsia"/>
          <w:color w:val="auto"/>
          <w:highlight w:val="none"/>
        </w:rPr>
        <w:t>话：</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传</w:t>
      </w:r>
      <w:r>
        <w:rPr>
          <w:color w:val="auto"/>
          <w:highlight w:val="none"/>
        </w:rPr>
        <w:t xml:space="preserve">    </w:t>
      </w:r>
      <w:r>
        <w:rPr>
          <w:rFonts w:hint="eastAsia"/>
          <w:color w:val="auto"/>
          <w:highlight w:val="none"/>
        </w:rPr>
        <w:t>真：</w:t>
      </w:r>
      <w:r>
        <w:rPr>
          <w:color w:val="auto"/>
          <w:highlight w:val="none"/>
        </w:rPr>
        <w:t xml:space="preserve">                           </w:t>
      </w:r>
      <w:r>
        <w:rPr>
          <w:rFonts w:hint="eastAsia"/>
          <w:color w:val="auto"/>
          <w:highlight w:val="none"/>
        </w:rPr>
        <w:t>传</w:t>
      </w:r>
      <w:r>
        <w:rPr>
          <w:color w:val="auto"/>
          <w:highlight w:val="none"/>
        </w:rPr>
        <w:t xml:space="preserve">    </w:t>
      </w:r>
      <w:r>
        <w:rPr>
          <w:rFonts w:hint="eastAsia"/>
          <w:color w:val="auto"/>
          <w:highlight w:val="none"/>
        </w:rPr>
        <w:t>真：</w:t>
      </w:r>
    </w:p>
    <w:p>
      <w:pPr>
        <w:spacing w:line="360" w:lineRule="auto"/>
        <w:rPr>
          <w:rFonts w:ascii="宋体" w:hAnsi="宋体" w:eastAsia="宋体" w:cs="宋体"/>
          <w:color w:val="auto"/>
          <w:sz w:val="24"/>
          <w:highlight w:val="none"/>
        </w:rPr>
      </w:pPr>
    </w:p>
    <w:p>
      <w:pPr>
        <w:spacing w:line="360" w:lineRule="auto"/>
        <w:ind w:firstLine="420" w:firstLineChars="200"/>
        <w:rPr>
          <w:rFonts w:ascii="宋体" w:hAnsi="宋体" w:eastAsia="宋体" w:cs="宋体"/>
          <w:color w:val="auto"/>
          <w:sz w:val="24"/>
          <w:highlight w:val="none"/>
        </w:rPr>
      </w:pPr>
      <w:r>
        <w:rPr>
          <w:rFonts w:hint="eastAsia"/>
          <w:color w:val="auto"/>
          <w:highlight w:val="none"/>
        </w:rPr>
        <w:t xml:space="preserve">签约日期：   </w:t>
      </w:r>
      <w:r>
        <w:rPr>
          <w:color w:val="auto"/>
          <w:highlight w:val="none"/>
        </w:rPr>
        <w:t xml:space="preserve"> 年</w:t>
      </w:r>
      <w:r>
        <w:rPr>
          <w:rFonts w:hint="eastAsia"/>
          <w:color w:val="auto"/>
          <w:highlight w:val="none"/>
        </w:rPr>
        <w:t xml:space="preserve">    </w:t>
      </w:r>
      <w:r>
        <w:rPr>
          <w:color w:val="auto"/>
          <w:highlight w:val="none"/>
        </w:rPr>
        <w:t>月</w:t>
      </w:r>
      <w:r>
        <w:rPr>
          <w:rFonts w:hint="eastAsia"/>
          <w:color w:val="auto"/>
          <w:highlight w:val="none"/>
        </w:rPr>
        <w:t xml:space="preserve">    </w:t>
      </w:r>
      <w:r>
        <w:rPr>
          <w:color w:val="auto"/>
          <w:highlight w:val="none"/>
        </w:rPr>
        <w:t xml:space="preserve">日 </w:t>
      </w:r>
      <w:r>
        <w:rPr>
          <w:rFonts w:ascii="宋体" w:hAnsi="宋体" w:eastAsia="宋体" w:cs="宋体"/>
          <w:color w:val="auto"/>
          <w:sz w:val="24"/>
          <w:highlight w:val="none"/>
        </w:rPr>
        <w:tab/>
      </w:r>
      <w:r>
        <w:rPr>
          <w:rFonts w:ascii="宋体" w:hAnsi="宋体" w:eastAsia="宋体" w:cs="宋体"/>
          <w:color w:val="auto"/>
          <w:sz w:val="24"/>
          <w:highlight w:val="none"/>
        </w:rPr>
        <w:tab/>
      </w:r>
      <w:r>
        <w:rPr>
          <w:color w:val="auto"/>
          <w:highlight w:val="none"/>
        </w:rPr>
        <w:t xml:space="preserve">  </w:t>
      </w:r>
      <w:r>
        <w:rPr>
          <w:rFonts w:hint="eastAsia"/>
          <w:color w:val="auto"/>
          <w:highlight w:val="none"/>
        </w:rPr>
        <w:t xml:space="preserve"> 签约日期：    </w:t>
      </w:r>
      <w:r>
        <w:rPr>
          <w:color w:val="auto"/>
          <w:highlight w:val="none"/>
        </w:rPr>
        <w:t xml:space="preserve"> 年</w:t>
      </w:r>
      <w:r>
        <w:rPr>
          <w:rFonts w:hint="eastAsia"/>
          <w:color w:val="auto"/>
          <w:highlight w:val="none"/>
        </w:rPr>
        <w:t xml:space="preserve">    </w:t>
      </w:r>
      <w:r>
        <w:rPr>
          <w:color w:val="auto"/>
          <w:highlight w:val="none"/>
        </w:rPr>
        <w:t>月</w:t>
      </w:r>
      <w:r>
        <w:rPr>
          <w:rFonts w:hint="eastAsia"/>
          <w:color w:val="auto"/>
          <w:highlight w:val="none"/>
        </w:rPr>
        <w:t xml:space="preserve">   </w:t>
      </w:r>
      <w:r>
        <w:rPr>
          <w:color w:val="auto"/>
          <w:highlight w:val="none"/>
        </w:rPr>
        <w:t xml:space="preserve">日                    </w:t>
      </w:r>
    </w:p>
    <w:p>
      <w:pPr>
        <w:pStyle w:val="2"/>
        <w:rPr>
          <w:rFonts w:ascii="宋体" w:hAnsi="宋体" w:eastAsia="宋体" w:cs="宋体"/>
          <w:color w:val="auto"/>
          <w:highlight w:val="none"/>
        </w:rPr>
      </w:pPr>
    </w:p>
    <w:p>
      <w:pPr>
        <w:pStyle w:val="3"/>
        <w:outlineLvl w:val="9"/>
        <w:rPr>
          <w:rFonts w:ascii="宋体" w:hAnsi="宋体" w:eastAsia="宋体" w:cs="宋体"/>
          <w:color w:val="auto"/>
          <w:highlight w:val="none"/>
        </w:rPr>
      </w:pPr>
    </w:p>
    <w:p>
      <w:pPr>
        <w:pStyle w:val="5"/>
        <w:ind w:firstLine="420"/>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3"/>
        <w:rPr>
          <w:rFonts w:ascii="宋体" w:hAnsi="宋体" w:eastAsia="宋体" w:cs="宋体"/>
          <w:color w:val="auto"/>
          <w:highlight w:val="none"/>
        </w:rPr>
      </w:pPr>
    </w:p>
    <w:p>
      <w:pPr>
        <w:pStyle w:val="5"/>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3"/>
        <w:rPr>
          <w:rFonts w:ascii="宋体" w:hAnsi="宋体" w:eastAsia="宋体" w:cs="宋体"/>
          <w:color w:val="auto"/>
          <w:highlight w:val="none"/>
        </w:rPr>
      </w:pPr>
    </w:p>
    <w:p>
      <w:pPr>
        <w:pStyle w:val="5"/>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3"/>
        <w:rPr>
          <w:rFonts w:ascii="宋体" w:hAnsi="宋体" w:eastAsia="宋体" w:cs="宋体"/>
          <w:color w:val="auto"/>
          <w:highlight w:val="none"/>
        </w:rPr>
      </w:pPr>
    </w:p>
    <w:p>
      <w:pPr>
        <w:pStyle w:val="5"/>
      </w:pPr>
    </w:p>
    <w:p>
      <w:pPr>
        <w:pStyle w:val="2"/>
        <w:rPr>
          <w:rFonts w:ascii="宋体" w:hAnsi="宋体" w:eastAsia="宋体" w:cs="宋体"/>
          <w:color w:val="auto"/>
          <w:highlight w:val="none"/>
        </w:rPr>
      </w:pPr>
    </w:p>
    <w:p>
      <w:pPr>
        <w:spacing w:line="500" w:lineRule="exact"/>
        <w:jc w:val="left"/>
        <w:rPr>
          <w:rFonts w:ascii="宋体" w:hAnsi="宋体" w:eastAsia="宋体" w:cs="宋体"/>
          <w:color w:val="auto"/>
          <w:sz w:val="24"/>
          <w:highlight w:val="none"/>
        </w:rPr>
      </w:pPr>
      <w:r>
        <w:rPr>
          <w:rFonts w:hint="eastAsia"/>
          <w:color w:val="auto"/>
          <w:highlight w:val="none"/>
        </w:rPr>
        <w:t>附件一：</w:t>
      </w:r>
    </w:p>
    <w:p>
      <w:pPr>
        <w:spacing w:line="360" w:lineRule="auto"/>
        <w:ind w:left="210" w:leftChars="100"/>
        <w:jc w:val="center"/>
        <w:rPr>
          <w:rFonts w:ascii="宋体" w:hAnsi="宋体" w:eastAsia="宋体" w:cs="宋体"/>
          <w:color w:val="auto"/>
          <w:sz w:val="28"/>
          <w:szCs w:val="28"/>
          <w:highlight w:val="none"/>
        </w:rPr>
      </w:pPr>
      <w:r>
        <w:rPr>
          <w:rFonts w:hint="eastAsia"/>
          <w:color w:val="auto"/>
          <w:highlight w:val="none"/>
        </w:rPr>
        <w:t>工程质量保修书</w:t>
      </w:r>
    </w:p>
    <w:p>
      <w:pPr>
        <w:spacing w:before="156" w:beforeLines="50" w:line="360" w:lineRule="auto"/>
        <w:rPr>
          <w:rFonts w:ascii="宋体" w:hAnsi="宋体" w:eastAsia="宋体" w:cs="宋体"/>
          <w:color w:val="auto"/>
          <w:kern w:val="2"/>
          <w:sz w:val="24"/>
          <w:szCs w:val="24"/>
          <w:highlight w:val="none"/>
        </w:rPr>
      </w:pPr>
      <w:r>
        <w:rPr>
          <w:rFonts w:hint="eastAsia"/>
          <w:color w:val="auto"/>
          <w:highlight w:val="none"/>
        </w:rPr>
        <w:t>甲方：</w:t>
      </w:r>
      <w:r>
        <w:rPr>
          <w:color w:val="auto"/>
          <w:highlight w:val="none"/>
        </w:rPr>
        <w:t xml:space="preserve">  </w:t>
      </w:r>
    </w:p>
    <w:p>
      <w:pPr>
        <w:spacing w:after="156" w:afterLines="50" w:line="360" w:lineRule="auto"/>
        <w:rPr>
          <w:rFonts w:ascii="宋体" w:hAnsi="宋体" w:eastAsia="宋体" w:cs="宋体"/>
          <w:color w:val="auto"/>
          <w:sz w:val="24"/>
          <w:szCs w:val="24"/>
          <w:highlight w:val="none"/>
        </w:rPr>
      </w:pPr>
      <w:r>
        <w:rPr>
          <w:rFonts w:hint="eastAsia"/>
          <w:color w:val="auto"/>
          <w:highlight w:val="none"/>
        </w:rPr>
        <w:t>乙方：</w:t>
      </w:r>
      <w:r>
        <w:rPr>
          <w:color w:val="auto"/>
          <w:highlight w:val="none"/>
        </w:rPr>
        <w:t xml:space="preserve"> </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甲方、乙方根据《中华人民共和国建筑法》、《建设工程质量管理条例》和《房屋建筑工程质量保修办法》，经协商一致，对</w:t>
      </w:r>
      <w:r>
        <w:rPr>
          <w:rFonts w:hint="eastAsia"/>
          <w:color w:val="auto"/>
          <w:highlight w:val="none"/>
          <w:lang w:val="en-US" w:eastAsia="zh-CN"/>
        </w:rPr>
        <w:t>江阳公园地下商业设施改造项目环氧自流平地面及交安设施专业分包</w:t>
      </w:r>
      <w:r>
        <w:rPr>
          <w:rFonts w:hint="eastAsia"/>
          <w:color w:val="auto"/>
          <w:highlight w:val="none"/>
        </w:rPr>
        <w:t>（工程名称）签订保修书。</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一、工程保修范围和内容</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乙方在保修期内，按照有关法律、法规、规章的管理规定和双方约定，承担本工程保修责任。</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二、保修期</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双方根据《建设工程质量管理条例》及有关规定，约定本工程的保修期如下：</w:t>
      </w:r>
    </w:p>
    <w:p>
      <w:pPr>
        <w:spacing w:line="360" w:lineRule="auto"/>
        <w:ind w:firstLine="420" w:firstLineChars="200"/>
        <w:rPr>
          <w:rFonts w:ascii="宋体" w:hAnsi="宋体" w:eastAsia="宋体" w:cs="宋体"/>
          <w:color w:val="auto"/>
          <w:sz w:val="24"/>
          <w:highlight w:val="none"/>
        </w:rPr>
      </w:pPr>
      <w:r>
        <w:rPr>
          <w:color w:val="auto"/>
          <w:highlight w:val="none"/>
        </w:rPr>
        <w:t>1.地基基础工程和主体结构工程为设计文件规定的该工程合理使用年限；</w:t>
      </w:r>
    </w:p>
    <w:p>
      <w:pPr>
        <w:spacing w:line="360" w:lineRule="auto"/>
        <w:ind w:firstLine="420" w:firstLineChars="200"/>
        <w:rPr>
          <w:rFonts w:ascii="宋体" w:hAnsi="宋体" w:eastAsia="宋体" w:cs="宋体"/>
          <w:color w:val="auto"/>
          <w:sz w:val="24"/>
          <w:highlight w:val="none"/>
        </w:rPr>
      </w:pPr>
      <w:r>
        <w:rPr>
          <w:color w:val="auto"/>
          <w:highlight w:val="none"/>
        </w:rPr>
        <w:t>2.屋面防水工程、有防水要求的卫生间、房间和外墙面的防渗漏为5年；</w:t>
      </w:r>
    </w:p>
    <w:p>
      <w:pPr>
        <w:spacing w:line="360" w:lineRule="auto"/>
        <w:ind w:firstLine="420" w:firstLineChars="200"/>
        <w:rPr>
          <w:rFonts w:ascii="宋体" w:hAnsi="宋体" w:eastAsia="宋体" w:cs="宋体"/>
          <w:color w:val="auto"/>
          <w:sz w:val="24"/>
          <w:highlight w:val="none"/>
        </w:rPr>
      </w:pPr>
      <w:r>
        <w:rPr>
          <w:color w:val="auto"/>
          <w:highlight w:val="none"/>
        </w:rPr>
        <w:t>3.装修工程为2年；</w:t>
      </w:r>
    </w:p>
    <w:p>
      <w:pPr>
        <w:spacing w:line="360" w:lineRule="auto"/>
        <w:ind w:firstLine="420" w:firstLineChars="200"/>
        <w:rPr>
          <w:rFonts w:ascii="宋体" w:hAnsi="宋体" w:eastAsia="宋体" w:cs="宋体"/>
          <w:color w:val="auto"/>
          <w:sz w:val="24"/>
          <w:highlight w:val="none"/>
        </w:rPr>
      </w:pPr>
      <w:r>
        <w:rPr>
          <w:color w:val="auto"/>
          <w:highlight w:val="none"/>
        </w:rPr>
        <w:t>4.电气管线、给排水管道、设备安装工程为2年；</w:t>
      </w:r>
    </w:p>
    <w:p>
      <w:pPr>
        <w:spacing w:line="360" w:lineRule="auto"/>
        <w:ind w:firstLine="420" w:firstLineChars="200"/>
        <w:rPr>
          <w:rFonts w:ascii="宋体" w:hAnsi="宋体" w:eastAsia="宋体" w:cs="宋体"/>
          <w:color w:val="auto"/>
          <w:sz w:val="24"/>
          <w:highlight w:val="none"/>
        </w:rPr>
      </w:pPr>
      <w:r>
        <w:rPr>
          <w:color w:val="auto"/>
          <w:highlight w:val="none"/>
        </w:rPr>
        <w:t>5.供热与供冷系统为2个采暖期、供冷期；</w:t>
      </w:r>
    </w:p>
    <w:p>
      <w:pPr>
        <w:spacing w:line="360" w:lineRule="auto"/>
        <w:ind w:firstLine="420" w:firstLineChars="200"/>
        <w:rPr>
          <w:rFonts w:ascii="宋体" w:hAnsi="宋体" w:eastAsia="宋体" w:cs="宋体"/>
          <w:color w:val="auto"/>
          <w:sz w:val="24"/>
          <w:highlight w:val="none"/>
        </w:rPr>
      </w:pPr>
      <w:r>
        <w:rPr>
          <w:color w:val="auto"/>
          <w:highlight w:val="none"/>
        </w:rPr>
        <w:t>6.住宅小区内的给排水设施、道路等配套工程为2年；</w:t>
      </w:r>
    </w:p>
    <w:p>
      <w:pPr>
        <w:spacing w:line="360" w:lineRule="auto"/>
        <w:ind w:firstLine="420" w:firstLineChars="200"/>
        <w:rPr>
          <w:rFonts w:ascii="宋体" w:hAnsi="宋体" w:eastAsia="宋体" w:cs="宋体"/>
          <w:color w:val="auto"/>
          <w:sz w:val="24"/>
          <w:highlight w:val="none"/>
          <w:u w:val="single"/>
        </w:rPr>
      </w:pPr>
      <w:r>
        <w:rPr>
          <w:color w:val="auto"/>
          <w:highlight w:val="none"/>
        </w:rPr>
        <w:t>7.其他项目保修期限约定如下：</w:t>
      </w:r>
      <w:r>
        <w:rPr>
          <w:rFonts w:hint="eastAsia"/>
          <w:color w:val="auto"/>
          <w:highlight w:val="none"/>
        </w:rPr>
        <w:t>绿化</w:t>
      </w:r>
      <w:r>
        <w:rPr>
          <w:color w:val="auto"/>
          <w:highlight w:val="none"/>
        </w:rPr>
        <w:t>1年、道路1年，其余2年。</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三、保修责任</w:t>
      </w:r>
    </w:p>
    <w:p>
      <w:pPr>
        <w:spacing w:line="360" w:lineRule="auto"/>
        <w:ind w:firstLine="420" w:firstLineChars="200"/>
        <w:rPr>
          <w:rFonts w:ascii="宋体" w:hAnsi="宋体" w:eastAsia="宋体" w:cs="宋体"/>
          <w:color w:val="auto"/>
          <w:sz w:val="24"/>
          <w:highlight w:val="none"/>
        </w:rPr>
      </w:pPr>
      <w:r>
        <w:rPr>
          <w:color w:val="auto"/>
          <w:highlight w:val="none"/>
        </w:rPr>
        <w:t>1.属于责任范围、内容的项目，乙方应当在接到保修通知之日起7天内派人保修。乙方不在约定期限内派人保修的，甲方可以委托他人修理。</w:t>
      </w:r>
    </w:p>
    <w:p>
      <w:pPr>
        <w:spacing w:line="360" w:lineRule="auto"/>
        <w:ind w:firstLine="420" w:firstLineChars="200"/>
        <w:rPr>
          <w:rFonts w:ascii="宋体" w:hAnsi="宋体" w:eastAsia="宋体" w:cs="宋体"/>
          <w:color w:val="auto"/>
          <w:sz w:val="24"/>
          <w:highlight w:val="none"/>
        </w:rPr>
      </w:pPr>
      <w:r>
        <w:rPr>
          <w:color w:val="auto"/>
          <w:highlight w:val="none"/>
        </w:rPr>
        <w:t>2.发生紧急抢修事故的，乙方在接到事故通知后，应当立即到达事故现场抢修。</w:t>
      </w:r>
    </w:p>
    <w:p>
      <w:pPr>
        <w:spacing w:line="360" w:lineRule="auto"/>
        <w:ind w:firstLine="420" w:firstLineChars="200"/>
        <w:rPr>
          <w:rFonts w:ascii="宋体" w:hAnsi="宋体" w:eastAsia="宋体" w:cs="宋体"/>
          <w:color w:val="auto"/>
          <w:sz w:val="24"/>
          <w:highlight w:val="none"/>
        </w:rPr>
      </w:pPr>
      <w:r>
        <w:rPr>
          <w:color w:val="auto"/>
          <w:highlight w:val="none"/>
        </w:rPr>
        <w:t>3.对于涉及结构安全的质量问题，应当按照《房屋建筑工程质量保修办法》的规定，立即向当地建设行政主管部门报告，采取安全防范措施；由原设计人或者具有相应资质等级的设计人提出保修方案，乙方实施保修。</w:t>
      </w:r>
    </w:p>
    <w:p>
      <w:pPr>
        <w:spacing w:line="360" w:lineRule="auto"/>
        <w:ind w:firstLine="420" w:firstLineChars="200"/>
        <w:rPr>
          <w:rFonts w:ascii="宋体" w:hAnsi="宋体" w:eastAsia="宋体" w:cs="宋体"/>
          <w:color w:val="auto"/>
          <w:sz w:val="24"/>
          <w:highlight w:val="none"/>
        </w:rPr>
      </w:pPr>
      <w:r>
        <w:rPr>
          <w:color w:val="auto"/>
          <w:highlight w:val="none"/>
        </w:rPr>
        <w:t>4.质量保修完成后，由甲方组织验收。</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四、保修费用</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保修费用由造成质量缺陷的责任方承担。</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五、工程质量保证金的退还</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质量保证金按结算审定的金额</w:t>
      </w:r>
      <w:r>
        <w:rPr>
          <w:color w:val="auto"/>
          <w:highlight w:val="none"/>
        </w:rPr>
        <w:t xml:space="preserve">3%计留，质量保修期 2 </w:t>
      </w:r>
      <w:r>
        <w:rPr>
          <w:rFonts w:hint="eastAsia"/>
          <w:color w:val="auto"/>
          <w:highlight w:val="none"/>
        </w:rPr>
        <w:t>年满后</w:t>
      </w:r>
      <w:r>
        <w:rPr>
          <w:color w:val="auto"/>
          <w:highlight w:val="none"/>
        </w:rPr>
        <w:t>14日内扣除乙方产生的维修费用后无息返还（具有防水工程的无息返还审定结算金额的2%，审定结算金额的1%在防水质保期5年满后14日内扣除乙方产生的维修费用后无息返还。）</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六、其他</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双方约定的其他工程保修责任事项：</w:t>
      </w:r>
      <w:r>
        <w:rPr>
          <w:color w:val="auto"/>
          <w:highlight w:val="none"/>
        </w:rPr>
        <w:t xml:space="preserve">  /  </w:t>
      </w:r>
      <w:r>
        <w:rPr>
          <w:rFonts w:hint="eastAsia"/>
          <w:color w:val="auto"/>
          <w:highlight w:val="none"/>
        </w:rPr>
        <w:t>。</w:t>
      </w:r>
    </w:p>
    <w:p>
      <w:pPr>
        <w:spacing w:line="360" w:lineRule="auto"/>
        <w:ind w:firstLine="420" w:firstLineChars="200"/>
        <w:rPr>
          <w:rFonts w:ascii="宋体" w:hAnsi="宋体" w:eastAsia="宋体" w:cs="宋体"/>
          <w:color w:val="auto"/>
          <w:sz w:val="24"/>
          <w:highlight w:val="none"/>
        </w:rPr>
      </w:pPr>
      <w:r>
        <w:rPr>
          <w:rFonts w:hint="eastAsia"/>
          <w:color w:val="auto"/>
          <w:highlight w:val="none"/>
        </w:rPr>
        <w:t>本工程保修书，由施工合同甲方、乙方双方在竣工验收前共同签署，作为施工合同附件，其有效期限至保修期满。</w:t>
      </w:r>
    </w:p>
    <w:p>
      <w:pPr>
        <w:spacing w:line="360" w:lineRule="auto"/>
        <w:ind w:firstLine="480" w:firstLineChars="200"/>
        <w:jc w:val="left"/>
        <w:rPr>
          <w:rFonts w:ascii="宋体" w:hAnsi="宋体" w:eastAsia="宋体" w:cs="宋体"/>
          <w:color w:val="auto"/>
          <w:sz w:val="24"/>
          <w:highlight w:val="none"/>
        </w:rPr>
      </w:pPr>
    </w:p>
    <w:p>
      <w:pPr>
        <w:pStyle w:val="2"/>
        <w:rPr>
          <w:color w:val="auto"/>
          <w:highlight w:val="none"/>
        </w:rPr>
      </w:pPr>
    </w:p>
    <w:p>
      <w:pPr>
        <w:spacing w:line="360" w:lineRule="auto"/>
        <w:ind w:firstLine="420" w:firstLineChars="200"/>
        <w:jc w:val="left"/>
        <w:rPr>
          <w:rFonts w:ascii="宋体" w:hAnsi="宋体" w:eastAsia="宋体" w:cs="宋体"/>
          <w:bCs/>
          <w:color w:val="auto"/>
          <w:sz w:val="24"/>
          <w:szCs w:val="24"/>
          <w:highlight w:val="none"/>
          <w:u w:val="single"/>
        </w:rPr>
      </w:pPr>
      <w:r>
        <w:rPr>
          <w:rFonts w:hint="eastAsia"/>
          <w:color w:val="auto"/>
          <w:highlight w:val="none"/>
        </w:rPr>
        <w:t>甲</w:t>
      </w:r>
      <w:r>
        <w:rPr>
          <w:color w:val="auto"/>
          <w:highlight w:val="none"/>
        </w:rPr>
        <w:t xml:space="preserve">  </w:t>
      </w:r>
      <w:r>
        <w:rPr>
          <w:rFonts w:hint="eastAsia"/>
          <w:color w:val="auto"/>
          <w:highlight w:val="none"/>
        </w:rPr>
        <w:t>方：</w:t>
      </w:r>
      <w:r>
        <w:rPr>
          <w:color w:val="auto"/>
          <w:highlight w:val="none"/>
        </w:rPr>
        <w:t xml:space="preserve">                               </w:t>
      </w:r>
      <w:r>
        <w:rPr>
          <w:rFonts w:hint="eastAsia"/>
          <w:color w:val="auto"/>
          <w:highlight w:val="none"/>
        </w:rPr>
        <w:t>乙</w:t>
      </w:r>
      <w:r>
        <w:rPr>
          <w:color w:val="auto"/>
          <w:highlight w:val="none"/>
        </w:rPr>
        <w:t xml:space="preserve">  </w:t>
      </w:r>
      <w:r>
        <w:rPr>
          <w:rFonts w:hint="eastAsia"/>
          <w:color w:val="auto"/>
          <w:highlight w:val="none"/>
        </w:rPr>
        <w:t>方：</w:t>
      </w:r>
      <w:r>
        <w:rPr>
          <w:color w:val="auto"/>
          <w:highlight w:val="none"/>
        </w:rPr>
        <w:t xml:space="preserve">               </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（公章）</w:t>
      </w:r>
      <w:r>
        <w:rPr>
          <w:color w:val="auto"/>
          <w:highlight w:val="none"/>
        </w:rPr>
        <w:t xml:space="preserve">                             </w:t>
      </w:r>
      <w:r>
        <w:rPr>
          <w:rFonts w:hint="eastAsia"/>
          <w:color w:val="auto"/>
          <w:highlight w:val="none"/>
        </w:rPr>
        <w:t>（公章）</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法定地址：</w:t>
      </w:r>
      <w:r>
        <w:rPr>
          <w:color w:val="auto"/>
          <w:highlight w:val="none"/>
        </w:rPr>
        <w:t xml:space="preserve">                           </w:t>
      </w:r>
      <w:r>
        <w:rPr>
          <w:rFonts w:hint="eastAsia"/>
          <w:color w:val="auto"/>
          <w:highlight w:val="none"/>
        </w:rPr>
        <w:t>法定地址：</w:t>
      </w:r>
      <w:r>
        <w:rPr>
          <w:color w:val="auto"/>
          <w:highlight w:val="none"/>
        </w:rPr>
        <w:t xml:space="preserve">                     </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法定代表人或其</w:t>
      </w:r>
      <w:r>
        <w:rPr>
          <w:color w:val="auto"/>
          <w:highlight w:val="none"/>
        </w:rPr>
        <w:t xml:space="preserve">                       </w:t>
      </w:r>
      <w:r>
        <w:rPr>
          <w:rFonts w:hint="eastAsia"/>
          <w:color w:val="auto"/>
          <w:highlight w:val="none"/>
        </w:rPr>
        <w:t>法定代表人或其</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委托代理人：</w:t>
      </w:r>
      <w:r>
        <w:rPr>
          <w:color w:val="auto"/>
          <w:highlight w:val="none"/>
        </w:rPr>
        <w:t xml:space="preserve">   </w:t>
      </w:r>
      <w:r>
        <w:rPr>
          <w:rFonts w:hint="eastAsia"/>
          <w:color w:val="auto"/>
          <w:highlight w:val="none"/>
        </w:rPr>
        <w:t>（签字）</w:t>
      </w:r>
      <w:r>
        <w:rPr>
          <w:color w:val="auto"/>
          <w:highlight w:val="none"/>
        </w:rPr>
        <w:t xml:space="preserve">              </w:t>
      </w:r>
      <w:r>
        <w:rPr>
          <w:rFonts w:hint="eastAsia"/>
          <w:color w:val="auto"/>
          <w:highlight w:val="none"/>
        </w:rPr>
        <w:t>委托代理人：</w:t>
      </w:r>
      <w:r>
        <w:rPr>
          <w:color w:val="auto"/>
          <w:highlight w:val="none"/>
        </w:rPr>
        <w:t xml:space="preserve">  </w:t>
      </w:r>
      <w:r>
        <w:rPr>
          <w:rFonts w:hint="eastAsia"/>
          <w:color w:val="auto"/>
          <w:highlight w:val="none"/>
        </w:rPr>
        <w:t>（签字）</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电话：</w:t>
      </w:r>
      <w:r>
        <w:rPr>
          <w:color w:val="auto"/>
          <w:highlight w:val="none"/>
        </w:rPr>
        <w:t xml:space="preserve">                               </w:t>
      </w:r>
      <w:r>
        <w:rPr>
          <w:rFonts w:hint="eastAsia"/>
          <w:color w:val="auto"/>
          <w:highlight w:val="none"/>
        </w:rPr>
        <w:t>电话：</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传真：</w:t>
      </w:r>
      <w:r>
        <w:rPr>
          <w:color w:val="auto"/>
          <w:highlight w:val="none"/>
        </w:rPr>
        <w:t xml:space="preserve">                               </w:t>
      </w:r>
      <w:r>
        <w:rPr>
          <w:rFonts w:hint="eastAsia"/>
          <w:color w:val="auto"/>
          <w:highlight w:val="none"/>
        </w:rPr>
        <w:t>传真：</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电子邮箱：</w:t>
      </w:r>
      <w:r>
        <w:rPr>
          <w:color w:val="auto"/>
          <w:highlight w:val="none"/>
        </w:rPr>
        <w:t xml:space="preserve">                           </w:t>
      </w:r>
      <w:r>
        <w:rPr>
          <w:rFonts w:hint="eastAsia"/>
          <w:color w:val="auto"/>
          <w:highlight w:val="none"/>
        </w:rPr>
        <w:t>电子邮箱：</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开户银行：</w:t>
      </w:r>
      <w:r>
        <w:rPr>
          <w:color w:val="auto"/>
          <w:highlight w:val="none"/>
        </w:rPr>
        <w:t xml:space="preserve">                           </w:t>
      </w:r>
      <w:r>
        <w:rPr>
          <w:rFonts w:hint="eastAsia"/>
          <w:color w:val="auto"/>
          <w:highlight w:val="none"/>
        </w:rPr>
        <w:t>开户银行：</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帐号：</w:t>
      </w:r>
      <w:r>
        <w:rPr>
          <w:color w:val="auto"/>
          <w:highlight w:val="none"/>
        </w:rPr>
        <w:t xml:space="preserve">                               </w:t>
      </w:r>
      <w:r>
        <w:rPr>
          <w:rFonts w:hint="eastAsia"/>
          <w:color w:val="auto"/>
          <w:highlight w:val="none"/>
        </w:rPr>
        <w:t>帐号：</w:t>
      </w:r>
    </w:p>
    <w:p>
      <w:pPr>
        <w:spacing w:line="360" w:lineRule="auto"/>
        <w:ind w:firstLine="420" w:firstLineChars="200"/>
        <w:jc w:val="left"/>
        <w:rPr>
          <w:rFonts w:ascii="宋体" w:hAnsi="宋体" w:eastAsia="宋体" w:cs="宋体"/>
          <w:color w:val="auto"/>
          <w:sz w:val="24"/>
          <w:highlight w:val="none"/>
        </w:rPr>
        <w:sectPr>
          <w:footerReference r:id="rId16" w:type="default"/>
          <w:type w:val="continuous"/>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邮政编码：</w:t>
      </w:r>
      <w:r>
        <w:rPr>
          <w:color w:val="auto"/>
          <w:highlight w:val="none"/>
        </w:rPr>
        <w:t xml:space="preserve">                           </w:t>
      </w:r>
      <w:r>
        <w:rPr>
          <w:rFonts w:hint="eastAsia"/>
          <w:color w:val="auto"/>
          <w:highlight w:val="none"/>
        </w:rPr>
        <w:t>邮政编码：</w:t>
      </w:r>
    </w:p>
    <w:p>
      <w:pPr>
        <w:spacing w:line="500" w:lineRule="exact"/>
        <w:jc w:val="left"/>
        <w:rPr>
          <w:rFonts w:hint="eastAsia"/>
          <w:color w:val="auto"/>
          <w:highlight w:val="none"/>
        </w:rPr>
        <w:sectPr>
          <w:footerReference r:id="rId17" w:type="default"/>
          <w:type w:val="continuous"/>
          <w:pgSz w:w="11906" w:h="16838"/>
          <w:pgMar w:top="1440" w:right="1417" w:bottom="1440" w:left="1417" w:header="851" w:footer="992" w:gutter="0"/>
          <w:pgNumType w:fmt="decimal"/>
          <w:cols w:space="720" w:num="1"/>
          <w:docGrid w:type="lines" w:linePitch="312" w:charSpace="0"/>
        </w:sectPr>
      </w:pPr>
    </w:p>
    <w:p>
      <w:pPr>
        <w:spacing w:line="500" w:lineRule="exact"/>
        <w:jc w:val="left"/>
        <w:rPr>
          <w:rFonts w:ascii="宋体" w:hAnsi="宋体" w:eastAsia="宋体" w:cs="宋体"/>
          <w:color w:val="auto"/>
          <w:sz w:val="24"/>
          <w:highlight w:val="none"/>
        </w:rPr>
      </w:pPr>
      <w:r>
        <w:rPr>
          <w:rFonts w:hint="eastAsia"/>
          <w:color w:val="auto"/>
          <w:highlight w:val="none"/>
        </w:rPr>
        <w:t>附件二：</w:t>
      </w:r>
    </w:p>
    <w:p>
      <w:pPr>
        <w:spacing w:line="360" w:lineRule="auto"/>
        <w:jc w:val="center"/>
        <w:rPr>
          <w:rFonts w:ascii="宋体" w:hAnsi="宋体" w:eastAsia="宋体" w:cs="宋体"/>
          <w:b/>
          <w:bCs/>
          <w:color w:val="auto"/>
          <w:sz w:val="32"/>
          <w:szCs w:val="32"/>
          <w:highlight w:val="none"/>
          <w:u w:val="single"/>
        </w:rPr>
      </w:pPr>
      <w:r>
        <w:rPr>
          <w:rFonts w:hint="eastAsia"/>
          <w:color w:val="auto"/>
          <w:highlight w:val="none"/>
        </w:rPr>
        <w:t>职业健康、安全文明施工协议</w:t>
      </w:r>
    </w:p>
    <w:p>
      <w:pPr>
        <w:spacing w:before="156" w:beforeLines="50" w:line="360" w:lineRule="auto"/>
        <w:rPr>
          <w:rFonts w:ascii="宋体" w:hAnsi="宋体" w:eastAsia="宋体" w:cs="宋体"/>
          <w:color w:val="auto"/>
          <w:sz w:val="24"/>
          <w:szCs w:val="24"/>
          <w:highlight w:val="none"/>
          <w:u w:val="single"/>
        </w:rPr>
      </w:pPr>
      <w:r>
        <w:rPr>
          <w:rFonts w:hint="eastAsia"/>
          <w:color w:val="auto"/>
          <w:highlight w:val="none"/>
        </w:rPr>
        <w:t>甲方：</w:t>
      </w:r>
    </w:p>
    <w:p>
      <w:pPr>
        <w:spacing w:after="156" w:afterLines="50" w:line="360" w:lineRule="auto"/>
        <w:rPr>
          <w:rFonts w:ascii="宋体" w:hAnsi="宋体" w:eastAsia="宋体" w:cs="宋体"/>
          <w:color w:val="auto"/>
          <w:sz w:val="24"/>
          <w:szCs w:val="24"/>
          <w:highlight w:val="none"/>
          <w:u w:val="single"/>
        </w:rPr>
      </w:pPr>
      <w:r>
        <w:rPr>
          <w:rFonts w:hint="eastAsia"/>
          <w:color w:val="auto"/>
          <w:highlight w:val="none"/>
        </w:rPr>
        <w:t>乙方：</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为在项目施工的安全、文明施工管理，创建文明施工工地，防止人员伤亡、火灾、治安、及重大经济损失事故的发生，经双方协商签订本协议书。</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第一条安全文明施工措施费用按《四川省建设工程安全文明施工费计价管理办法》和有关规定进行支付和结算。</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第二条甲、乙双方严格按照国家、省、市、区政府关于安全、文明施工的要求，明确各自的职责，加强对施工现场的管理。</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第三条建设单位委托当地方政府相应职能部门对本工程安全、文明施工进行全过程的监督、检查。乙方应服从管理和监督，做好现场安全、文明施工的各项工作。</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第四条协议安全目标</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1）安全管理目标</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①乙方参建员工岗前安全、职业健康培训、操作技能培训率</w:t>
      </w:r>
      <w:r>
        <w:rPr>
          <w:color w:val="auto"/>
          <w:highlight w:val="none"/>
        </w:rPr>
        <w:t>100%；</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②乙方安全隐患整改率</w:t>
      </w:r>
      <w:r>
        <w:rPr>
          <w:color w:val="auto"/>
          <w:highlight w:val="none"/>
        </w:rPr>
        <w:t>100％，整改及时率100%；</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③乙方安全总监、安全管理人员配备满足合同及法律法规要求；</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④乙方自带特种设备检验率</w:t>
      </w:r>
      <w:r>
        <w:rPr>
          <w:color w:val="auto"/>
          <w:highlight w:val="none"/>
        </w:rPr>
        <w:t>100%、重要设施、重点部位的安全防护设施完好率100%；</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⑤乙方项目危险性较大分部、分项工程专项安全技术措施编制、审批、交底率</w:t>
      </w:r>
      <w:r>
        <w:rPr>
          <w:color w:val="auto"/>
          <w:highlight w:val="none"/>
        </w:rPr>
        <w:t>100%；</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⑥乙方应认真贯彻落实上级有关要求，按要求开展、参加培训、报送信息、开展相应专项工作。</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2）事故控制目标</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①不发生生产性重伤、死亡安全责任事故；</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②不发生负主责的一般及以上交通安全责任事故；</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③不发生火灾责任事故</w:t>
      </w:r>
      <w:r>
        <w:rPr>
          <w:color w:val="auto"/>
          <w:highlight w:val="none"/>
        </w:rPr>
        <w:t>,不发生造成人员死亡的火灾和直接经济损失30万元及以上的火灾；</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④不发生乙方负主责的较大及以上生产安全责任事故；</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⑤不发生乙方承担管理责任的因自然灾害导致的一般及以上生产安全事故；</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⑥不发生因质量问题导致的一般及以上工程安全事故；</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⑦不发生事故瞒报、谎报、拖延不报等行为。</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第五条乙方是本项目安全生产的主体，对其合同范围内的施工安全负直接管理责任。具体包括（不限于）：</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1）根据协议目标，组织目标分解，制订目标控制措施并完成目标。</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2）为保证目标实现，乙方应建立完整的安全全面管理、安全监督、安全实施和安全监督责任体系，明确“四个责任体系”的责任人。应建立覆盖所有岗位的岗位安全责任制，明确各岗位安全职责。为保证监管，应配置资质合格的安全专职管理人并不得随意更换。</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3）乙方应及时投入资金保证施工中各项安全防护设施及安全标志满足安全标准化要求，投入的资金计入安全文明施工措施费，乙方应及时申报、签证并申请支付，以保证专款专用。</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4）乙方应严格遵守国家、行业、地方有关安全生产的法律法规的规定，认真执行工程承包合同的安全要求，并建立乙方的施工安全生产规章制度体系。</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5）乙方主要负责人和安全生产管理人员必须取得安全培训合格证书后方可上岗。应及时对新入场人员进行三级安全教育培训。凡进入施工现场的人员必须进行安全教育，考核合格后方可上岗，特种作业人员还必须取得国家相关部门颁发的操作资格证书后方可操作。</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6）乙方的设备设施建设与基础管理职责</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①乙方应执行设备准入制度，进场设备应进行验收和检验，安全性能满足要求后方可进场。乙方应建立设备设施台帐，并对设备设施进行危害因素评估，根据评估结果制订针对性控制措施。</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②乙方应经常性开展特种设备专项安全检查，特种设备操作人员持证上岗，做好设备日常维护和定期检验，确保设备安全运行。</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③乙方临时营地及仓储设施必须选址安全，并严格管理，易燃易爆破品、危化品仓库必须经地方政府部门验收后方可投入使用。</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④乙方现场大型设备安装、拆迁、拆除必须编制专项方案和应急处置方案。</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7）乙方作业安全管理职责</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①项目开工前，在编制施工组织设计文件时，乙方应对项目自然环境中潜的安全风险如气象灾害（台风、龙卷风、强对流天气、冰雹、沙尘暴天气）、地震和地质灾害（山崩、滑坡、泥石流、地裂、地面沉降和塌陷）、水旱灾害、森林火灾、生物灾害（疟疾、鼠疫、血吸虫等）进行评价、分析、制订措施，并在施工组织设计中明确。</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②乙方应针对所承担的施工项目特点，针对性地制订施工方案、技术措施、施工作业指导书，方案中必须有明确的危险源分析和控制措施。施工作业指导书、安全技术措施等技术文件必须对参与施工的所有作业人员进行安全技术交底后方可开工。大型独立项目、重要临时设施、特殊作业、危险性较大的作业项目应编制安全专项方案并提交审核。对于超过一定规模的危险性较大的分部分项工程，乙方应组织专家论证。</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③现场高空、临边、沟、坑、井、孔洞、平洞、传送装置、转动部位等安全防护到位。</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④对潮湿场所、管道、洞室作业受限空间的作业应使用照明电压，设置应急照明和设置逃生通道，设置通风设施，保证供风降尘。</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⑤对爆破器材领、用、退实施全过程监督，登记台帐要经常检查。</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⑥现场临时用电应编制专项方案并组织验收，用电设备要做到“一机一闸一漏”，配电箱、变压器等变配电设备防火防雨设施齐全，线路走线符合规范要求，并设置警示标志。</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边坡和基坑开挖后及时清理浮渣，应将开挖裸露边坡按设计要求及时支护。</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⑧脚手架施工应安排专业人员搭设，经验收方可投入使用，在使用时应悬挂相关提示、警示标志。</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⑨乙方营地及现场火灾危险部位均应配置足够的满足规范要求的灭火器材，经常性组织消防检查，建立动态的重点防火部位或场所清单档案。</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⑩建立乙方车辆登记及驾驶人员档案，组织车辆检查，严禁车辆带病运行，分包区域场内道路应设置必须的防护设施和提示、警示标志并经常性维护。</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⑪对施工现场的垃圾、废料应进行顶置堆放，现场应设置“五牌一图”和文明施工标识。</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⑫施工变更应对变更施工中的重大安全注意事项进行分析并提出控制方法和措施。</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⑬定期组织现场检查，对查出的问题及时整改，乙方安全专职人员应经常性进行现场巡查监督，纠正违章。</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8）建立隐患排查制度，定期组织对施工隐患排查，并填报隐患排查表报送甲方备案，对查出的隐患应制订整改或防范措施，并组织实施，确保隐患控制。对于重大隐患，应在报送甲方的同时，报送地方政府备案。</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9）乙方应在施工过程中对各项风险进行动态识别，制订防范措施，组织实施并建立档案。</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10）乙方应为自身员工配备必须的劳动防护用品，告知现场存在的职业危害因素，对急性职业危害场所应进行监测。应定期组织员工体检，并向等级记录职业病情况。</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11）乙方应针对施工现场重大风险、重大危险源编制事故应急处置方案（汇编成册）。乙方应建立应急工作体系，明确应急工作职责和分工，建立应急队伍，配备应急设施、装备、物资，组织应急救援培训，发生事故启动应急响应，并服从甲方对事故联动应急响应的处置要求。</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12）发生生产安全事故后，乙方应按照国家《生产安全事故报告和调查处理条例》及甲方的相关规定，及时报告相关方。</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w:t>
      </w:r>
      <w:r>
        <w:rPr>
          <w:color w:val="auto"/>
          <w:highlight w:val="none"/>
        </w:rPr>
        <w:t>13）乙方应完善自身的绩效评定机制，定期评定，实施改进措施并结合并实施甲方绩效考核中针对自身职责履行提出的改进措施。</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六条安全文明施工措施费的使用按施工合同执行；凡发生事故造成人员伤亡、财产损失，全部费用及法律责任均由乙方自行负责，市、区主管部门针对该项目因文明施工措施不力受到批评和处罚一律均由乙方负责。</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第七条</w:t>
      </w:r>
      <w:r>
        <w:rPr>
          <w:color w:val="auto"/>
          <w:highlight w:val="none"/>
        </w:rPr>
        <w:t xml:space="preserve"> </w:t>
      </w:r>
      <w:r>
        <w:rPr>
          <w:rFonts w:hint="eastAsia"/>
          <w:color w:val="auto"/>
          <w:highlight w:val="none"/>
        </w:rPr>
        <w:t>违约责任：</w:t>
      </w:r>
    </w:p>
    <w:p>
      <w:pPr>
        <w:spacing w:line="360" w:lineRule="auto"/>
        <w:ind w:firstLine="420" w:firstLineChars="200"/>
        <w:jc w:val="left"/>
        <w:rPr>
          <w:rFonts w:ascii="宋体" w:hAnsi="宋体" w:eastAsia="宋体" w:cs="宋体"/>
          <w:color w:val="auto"/>
          <w:sz w:val="24"/>
          <w:highlight w:val="none"/>
        </w:rPr>
      </w:pPr>
      <w:r>
        <w:rPr>
          <w:color w:val="auto"/>
          <w:highlight w:val="none"/>
        </w:rPr>
        <w:t>1、安全文明措施费执行建设项目安全文明施工评价得分及措施费费率核定表。</w:t>
      </w:r>
    </w:p>
    <w:p>
      <w:pPr>
        <w:spacing w:line="360" w:lineRule="auto"/>
        <w:ind w:firstLine="420" w:firstLineChars="200"/>
        <w:jc w:val="left"/>
        <w:rPr>
          <w:rFonts w:ascii="宋体" w:hAnsi="宋体" w:eastAsia="宋体" w:cs="宋体"/>
          <w:color w:val="auto"/>
          <w:sz w:val="24"/>
          <w:highlight w:val="none"/>
        </w:rPr>
      </w:pPr>
      <w:r>
        <w:rPr>
          <w:color w:val="auto"/>
          <w:highlight w:val="none"/>
        </w:rPr>
        <w:t>2、乙方在施工过程中，如果因文明施工问题受上级主管部门处罚一次则扣除本工程甲方付给乙方文明施工费的5%；如果因文明施工问题，上级主管部门要求停工整顿一次则扣除本工程甲方付给乙方文明施工费的50%，并不超过合同《施工合同》总金额的20%。</w:t>
      </w:r>
    </w:p>
    <w:p>
      <w:pPr>
        <w:spacing w:line="360" w:lineRule="auto"/>
        <w:ind w:firstLine="420" w:firstLineChars="200"/>
        <w:jc w:val="left"/>
        <w:rPr>
          <w:rFonts w:ascii="宋体" w:hAnsi="宋体" w:eastAsia="宋体" w:cs="宋体"/>
          <w:color w:val="auto"/>
          <w:sz w:val="24"/>
          <w:highlight w:val="none"/>
        </w:rPr>
      </w:pPr>
      <w:r>
        <w:rPr>
          <w:color w:val="auto"/>
          <w:highlight w:val="none"/>
        </w:rPr>
        <w:t>3、乙方在施工过程中，如果因安全施工造成特别重大事故的则扣除本工程甲方付给乙方安全施工费的100%；如果因安全施工造成重大事故的则扣除本工程甲方付给乙方安全施工费的100%；如果因安全施工造成一般事故的则扣除本工程甲方付给乙方安全施工费的50%，并不超过合同《施工合同》总金额的20%。</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以上处罚决定以市区安监站的处罚为依据。</w:t>
      </w:r>
    </w:p>
    <w:p>
      <w:pPr>
        <w:spacing w:line="360" w:lineRule="auto"/>
        <w:ind w:firstLine="420" w:firstLineChars="200"/>
        <w:jc w:val="left"/>
        <w:rPr>
          <w:rFonts w:ascii="宋体" w:hAnsi="宋体" w:eastAsia="宋体" w:cs="宋体"/>
          <w:color w:val="auto"/>
          <w:sz w:val="24"/>
          <w:highlight w:val="none"/>
        </w:rPr>
      </w:pPr>
      <w:r>
        <w:rPr>
          <w:color w:val="auto"/>
          <w:highlight w:val="none"/>
        </w:rPr>
        <w:t>4、乙方在施工过程中，应遵守甲方的安全管理制度，如果乙方施工过程中存在安全管理性违章（如不配合建设单位、主管部门、上级单位安全检查和隐患整改，未进行施工人员的入场教育，施工方案和安全措施未向施工人员交底等），甲方有权</w:t>
      </w:r>
      <w:r>
        <w:rPr>
          <w:rFonts w:hint="eastAsia"/>
          <w:color w:val="auto"/>
          <w:highlight w:val="none"/>
          <w:lang w:eastAsia="zh-CN"/>
        </w:rPr>
        <w:t>要求</w:t>
      </w:r>
      <w:r>
        <w:rPr>
          <w:color w:val="auto"/>
          <w:highlight w:val="none"/>
        </w:rPr>
        <w:t>乙方</w:t>
      </w:r>
      <w:r>
        <w:rPr>
          <w:rFonts w:hint="eastAsia"/>
          <w:color w:val="auto"/>
          <w:highlight w:val="none"/>
          <w:lang w:eastAsia="zh-CN"/>
        </w:rPr>
        <w:t>按</w:t>
      </w:r>
      <w:r>
        <w:rPr>
          <w:color w:val="auto"/>
          <w:highlight w:val="none"/>
        </w:rPr>
        <w:t>1000元/次～20000元/次</w:t>
      </w:r>
      <w:r>
        <w:rPr>
          <w:rFonts w:hint="eastAsia"/>
          <w:color w:val="auto"/>
          <w:highlight w:val="none"/>
          <w:lang w:eastAsia="zh-CN"/>
        </w:rPr>
        <w:t>支付违约金</w:t>
      </w:r>
      <w:r>
        <w:rPr>
          <w:color w:val="auto"/>
          <w:highlight w:val="none"/>
        </w:rPr>
        <w:t>，</w:t>
      </w:r>
      <w:r>
        <w:rPr>
          <w:rFonts w:hint="eastAsia"/>
          <w:color w:val="auto"/>
          <w:highlight w:val="none"/>
          <w:lang w:eastAsia="zh-CN"/>
        </w:rPr>
        <w:t>违约金</w:t>
      </w:r>
      <w:r>
        <w:rPr>
          <w:color w:val="auto"/>
          <w:highlight w:val="none"/>
        </w:rPr>
        <w:t>从工程进度款中扣除。</w:t>
      </w:r>
    </w:p>
    <w:p>
      <w:pPr>
        <w:spacing w:line="360" w:lineRule="auto"/>
        <w:ind w:firstLine="420" w:firstLineChars="200"/>
        <w:jc w:val="left"/>
        <w:rPr>
          <w:rFonts w:ascii="宋体" w:hAnsi="宋体" w:eastAsia="宋体" w:cs="宋体"/>
          <w:color w:val="auto"/>
          <w:sz w:val="24"/>
          <w:highlight w:val="none"/>
        </w:rPr>
      </w:pPr>
      <w:r>
        <w:rPr>
          <w:color w:val="auto"/>
          <w:highlight w:val="none"/>
        </w:rPr>
        <w:t>5、乙方在施工过程中，乙方施工过程中发生工伤伤残7～10级（以工伤认定资料为依据），甲方有权</w:t>
      </w:r>
      <w:r>
        <w:rPr>
          <w:rFonts w:hint="eastAsia"/>
          <w:color w:val="auto"/>
          <w:highlight w:val="none"/>
          <w:lang w:eastAsia="zh-CN"/>
        </w:rPr>
        <w:t>要求</w:t>
      </w:r>
      <w:r>
        <w:rPr>
          <w:color w:val="auto"/>
          <w:highlight w:val="none"/>
        </w:rPr>
        <w:t>乙方</w:t>
      </w:r>
      <w:r>
        <w:rPr>
          <w:rFonts w:hint="eastAsia"/>
          <w:color w:val="auto"/>
          <w:highlight w:val="none"/>
          <w:lang w:eastAsia="zh-CN"/>
        </w:rPr>
        <w:t>按</w:t>
      </w:r>
      <w:r>
        <w:rPr>
          <w:color w:val="auto"/>
          <w:highlight w:val="none"/>
        </w:rPr>
        <w:t>1万元/人～10万元/人</w:t>
      </w:r>
      <w:r>
        <w:rPr>
          <w:rFonts w:hint="eastAsia"/>
          <w:color w:val="auto"/>
          <w:highlight w:val="none"/>
          <w:lang w:eastAsia="zh-CN"/>
        </w:rPr>
        <w:t>支付违约金</w:t>
      </w:r>
      <w:r>
        <w:rPr>
          <w:color w:val="auto"/>
          <w:highlight w:val="none"/>
        </w:rPr>
        <w:t>，</w:t>
      </w:r>
      <w:r>
        <w:rPr>
          <w:rFonts w:hint="eastAsia"/>
          <w:color w:val="auto"/>
          <w:highlight w:val="none"/>
          <w:lang w:eastAsia="zh-CN"/>
        </w:rPr>
        <w:t>违约金</w:t>
      </w:r>
      <w:r>
        <w:rPr>
          <w:color w:val="auto"/>
          <w:highlight w:val="none"/>
        </w:rPr>
        <w:t>从工程进度款中扣除。</w:t>
      </w:r>
    </w:p>
    <w:p>
      <w:pPr>
        <w:ind w:firstLine="420" w:firstLineChars="200"/>
        <w:rPr>
          <w:rFonts w:hint="eastAsia"/>
          <w:color w:val="auto"/>
          <w:highlight w:val="none"/>
        </w:rPr>
      </w:pPr>
      <w:r>
        <w:rPr>
          <w:rFonts w:hint="eastAsia"/>
          <w:color w:val="auto"/>
          <w:highlight w:val="none"/>
        </w:rPr>
        <w:t>第八条本协议自双方签字盖章后生效。</w:t>
      </w:r>
    </w:p>
    <w:p>
      <w:pPr>
        <w:pStyle w:val="2"/>
        <w:rPr>
          <w:rFonts w:hint="eastAsia"/>
          <w:color w:val="auto"/>
          <w:highlight w:val="none"/>
        </w:rPr>
      </w:pPr>
    </w:p>
    <w:p>
      <w:pPr>
        <w:pStyle w:val="3"/>
        <w:rPr>
          <w:rFonts w:hint="eastAsia"/>
          <w:color w:val="auto"/>
          <w:highlight w:val="none"/>
        </w:rPr>
      </w:pPr>
    </w:p>
    <w:p>
      <w:pPr>
        <w:pStyle w:val="3"/>
        <w:rPr>
          <w:color w:val="auto"/>
          <w:highlight w:val="none"/>
        </w:rPr>
      </w:pPr>
    </w:p>
    <w:p>
      <w:pPr>
        <w:spacing w:line="360" w:lineRule="auto"/>
        <w:ind w:firstLine="420" w:firstLineChars="200"/>
        <w:rPr>
          <w:rFonts w:ascii="宋体" w:hAnsi="宋体" w:eastAsia="宋体" w:cs="宋体"/>
          <w:bCs/>
          <w:color w:val="auto"/>
          <w:sz w:val="24"/>
          <w:highlight w:val="none"/>
          <w:u w:val="single"/>
        </w:rPr>
      </w:pPr>
      <w:r>
        <w:rPr>
          <w:rFonts w:hint="eastAsia"/>
          <w:color w:val="auto"/>
          <w:highlight w:val="none"/>
        </w:rPr>
        <w:t>甲方：</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乙方：</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（公章）</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（公章）</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法定地址：</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法定地址：</w:t>
      </w:r>
    </w:p>
    <w:p>
      <w:pPr>
        <w:spacing w:line="360" w:lineRule="auto"/>
        <w:ind w:firstLine="420" w:firstLineChars="200"/>
        <w:jc w:val="left"/>
        <w:rPr>
          <w:rFonts w:ascii="宋体" w:hAnsi="宋体" w:eastAsia="宋体" w:cs="宋体"/>
          <w:color w:val="auto"/>
          <w:sz w:val="24"/>
          <w:highlight w:val="none"/>
        </w:rPr>
      </w:pPr>
      <w:r>
        <w:rPr>
          <w:rFonts w:hint="eastAsia"/>
          <w:color w:val="auto"/>
          <w:highlight w:val="none"/>
        </w:rPr>
        <w:t>法定代表人</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法定代表人</w:t>
      </w:r>
    </w:p>
    <w:p>
      <w:pPr>
        <w:ind w:firstLine="420" w:firstLineChars="200"/>
        <w:rPr>
          <w:rFonts w:ascii="宋体" w:hAnsi="宋体" w:eastAsia="宋体" w:cs="宋体"/>
          <w:color w:val="auto"/>
          <w:sz w:val="24"/>
          <w:highlight w:val="none"/>
        </w:rPr>
        <w:sectPr>
          <w:footerReference r:id="rId18" w:type="default"/>
          <w:pgSz w:w="11906" w:h="16838"/>
          <w:pgMar w:top="1440" w:right="1417" w:bottom="1440" w:left="1417" w:header="851" w:footer="992" w:gutter="0"/>
          <w:pgNumType w:fmt="decimal"/>
          <w:cols w:space="720" w:num="1"/>
          <w:docGrid w:type="lines" w:linePitch="312" w:charSpace="0"/>
        </w:sectPr>
      </w:pPr>
      <w:r>
        <w:rPr>
          <w:rFonts w:hint="eastAsia"/>
          <w:color w:val="auto"/>
          <w:highlight w:val="none"/>
        </w:rPr>
        <w:t>或其委托代理人：</w:t>
      </w:r>
      <w:r>
        <w:rPr>
          <w:color w:val="auto"/>
          <w:highlight w:val="none"/>
        </w:rPr>
        <w:t xml:space="preserve">  </w:t>
      </w:r>
      <w:r>
        <w:rPr>
          <w:rFonts w:hint="eastAsia"/>
          <w:color w:val="auto"/>
          <w:highlight w:val="none"/>
        </w:rPr>
        <w:t>（签字）</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或其委托代理人：</w:t>
      </w:r>
      <w:r>
        <w:rPr>
          <w:color w:val="auto"/>
          <w:highlight w:val="none"/>
        </w:rPr>
        <w:t xml:space="preserve">  </w:t>
      </w:r>
      <w:r>
        <w:rPr>
          <w:rFonts w:hint="eastAsia"/>
          <w:color w:val="auto"/>
          <w:highlight w:val="none"/>
        </w:rPr>
        <w:t>（签字）</w:t>
      </w:r>
    </w:p>
    <w:p>
      <w:pPr>
        <w:spacing w:line="500" w:lineRule="exact"/>
        <w:jc w:val="left"/>
        <w:rPr>
          <w:color w:val="auto"/>
          <w:highlight w:val="none"/>
        </w:rPr>
      </w:pPr>
      <w:r>
        <w:rPr>
          <w:rFonts w:hint="eastAsia"/>
          <w:color w:val="auto"/>
          <w:highlight w:val="none"/>
        </w:rPr>
        <w:t>附件三：</w:t>
      </w:r>
    </w:p>
    <w:p>
      <w:pPr>
        <w:jc w:val="center"/>
        <w:rPr>
          <w:rFonts w:ascii="宋体" w:hAnsi="宋体" w:eastAsia="宋体" w:cs="宋体"/>
          <w:color w:val="auto"/>
          <w:sz w:val="28"/>
          <w:szCs w:val="28"/>
          <w:highlight w:val="none"/>
        </w:rPr>
      </w:pPr>
      <w:r>
        <w:rPr>
          <w:rFonts w:hint="eastAsia"/>
          <w:color w:val="auto"/>
          <w:sz w:val="28"/>
          <w:szCs w:val="28"/>
          <w:highlight w:val="none"/>
        </w:rPr>
        <w:t>保障农民工工资承诺书</w:t>
      </w:r>
    </w:p>
    <w:p>
      <w:pPr>
        <w:pStyle w:val="3"/>
        <w:outlineLvl w:val="9"/>
        <w:rPr>
          <w:rFonts w:ascii="宋体" w:hAnsi="宋体" w:eastAsia="宋体" w:cs="宋体"/>
          <w:color w:val="auto"/>
          <w:sz w:val="24"/>
          <w:szCs w:val="24"/>
          <w:highlight w:val="none"/>
        </w:rPr>
      </w:pPr>
    </w:p>
    <w:p>
      <w:pPr>
        <w:spacing w:line="360" w:lineRule="auto"/>
        <w:rPr>
          <w:rFonts w:ascii="宋体" w:hAnsi="宋体" w:eastAsia="宋体" w:cs="宋体"/>
          <w:color w:val="auto"/>
          <w:sz w:val="24"/>
          <w:highlight w:val="none"/>
        </w:rPr>
      </w:pPr>
      <w:bookmarkStart w:id="103" w:name="_Toc19276"/>
      <w:r>
        <w:rPr>
          <w:rFonts w:hint="eastAsia"/>
          <w:color w:val="auto"/>
          <w:highlight w:val="none"/>
        </w:rPr>
        <w:t>致：</w:t>
      </w:r>
      <w:bookmarkEnd w:id="103"/>
      <w:r>
        <w:rPr>
          <w:rFonts w:hint="eastAsia"/>
          <w:color w:val="auto"/>
          <w:highlight w:val="none"/>
        </w:rPr>
        <w:t>泸州兴阳建川实业有限公司</w:t>
      </w:r>
    </w:p>
    <w:p>
      <w:pPr>
        <w:spacing w:line="360" w:lineRule="auto"/>
        <w:ind w:firstLine="420" w:firstLineChars="200"/>
        <w:rPr>
          <w:rFonts w:ascii="宋体" w:hAnsi="宋体" w:eastAsia="宋体" w:cs="宋体"/>
          <w:color w:val="auto"/>
          <w:sz w:val="24"/>
          <w:highlight w:val="none"/>
        </w:rPr>
      </w:pPr>
      <w:bookmarkStart w:id="104" w:name="_Toc18406"/>
      <w:r>
        <w:rPr>
          <w:rFonts w:hint="eastAsia"/>
          <w:color w:val="auto"/>
          <w:highlight w:val="none"/>
        </w:rPr>
        <w:t>为保护民工的合法权益，做到不拖欠民工工资，本人以</w:t>
      </w:r>
      <w:r>
        <w:rPr>
          <w:rFonts w:hint="eastAsia"/>
          <w:color w:val="auto"/>
          <w:highlight w:val="none"/>
          <w:u w:val="single"/>
          <w:lang w:val="en-US" w:eastAsia="zh-CN"/>
        </w:rPr>
        <w:t xml:space="preserve">              </w:t>
      </w:r>
      <w:r>
        <w:rPr>
          <w:rFonts w:hint="eastAsia"/>
          <w:color w:val="auto"/>
          <w:highlight w:val="none"/>
        </w:rPr>
        <w:t>法定代表人的身份，就我公司承接的</w:t>
      </w:r>
      <w:r>
        <w:rPr>
          <w:rFonts w:hint="eastAsia"/>
          <w:color w:val="auto"/>
          <w:highlight w:val="none"/>
          <w:lang w:val="en-US" w:eastAsia="zh-CN"/>
        </w:rPr>
        <w:t>江阳公园地下商业设施改造项目环氧自流平地面及交安设施专业分包</w:t>
      </w:r>
      <w:r>
        <w:rPr>
          <w:rFonts w:hint="eastAsia"/>
          <w:color w:val="auto"/>
          <w:highlight w:val="none"/>
        </w:rPr>
        <w:t>，郑重承诺：</w:t>
      </w:r>
      <w:bookmarkEnd w:id="104"/>
    </w:p>
    <w:p>
      <w:pPr>
        <w:spacing w:line="360" w:lineRule="auto"/>
        <w:ind w:firstLine="420" w:firstLineChars="200"/>
        <w:rPr>
          <w:rFonts w:ascii="宋体" w:hAnsi="宋体" w:eastAsia="宋体" w:cs="宋体"/>
          <w:color w:val="auto"/>
          <w:sz w:val="24"/>
          <w:highlight w:val="none"/>
        </w:rPr>
      </w:pPr>
      <w:bookmarkStart w:id="105" w:name="_Toc15716"/>
      <w:r>
        <w:rPr>
          <w:color w:val="auto"/>
          <w:highlight w:val="none"/>
        </w:rPr>
        <w:t>1.严格遵守《劳动法》《保证农民工工资支付条例》等国家和地方关于农民工用工及工资支付的有关规定。</w:t>
      </w:r>
      <w:bookmarkEnd w:id="105"/>
    </w:p>
    <w:p>
      <w:pPr>
        <w:spacing w:line="360" w:lineRule="auto"/>
        <w:ind w:firstLine="420" w:firstLineChars="200"/>
        <w:rPr>
          <w:rFonts w:ascii="宋体" w:hAnsi="宋体" w:eastAsia="宋体" w:cs="宋体"/>
          <w:color w:val="auto"/>
          <w:sz w:val="24"/>
          <w:highlight w:val="none"/>
        </w:rPr>
      </w:pPr>
      <w:bookmarkStart w:id="106" w:name="_Toc30582"/>
      <w:r>
        <w:rPr>
          <w:color w:val="auto"/>
          <w:highlight w:val="none"/>
        </w:rPr>
        <w:t>2.按规定与录用的每位农民工签订《劳动用工合同》，明确工资发放方式、标准及支付时间等。</w:t>
      </w:r>
      <w:bookmarkEnd w:id="106"/>
    </w:p>
    <w:p>
      <w:pPr>
        <w:spacing w:line="360" w:lineRule="auto"/>
        <w:ind w:firstLine="420" w:firstLineChars="200"/>
        <w:rPr>
          <w:rFonts w:ascii="宋体" w:hAnsi="宋体" w:eastAsia="宋体" w:cs="宋体"/>
          <w:color w:val="auto"/>
          <w:sz w:val="24"/>
          <w:highlight w:val="none"/>
        </w:rPr>
      </w:pPr>
      <w:bookmarkStart w:id="107" w:name="_Toc9294"/>
      <w:r>
        <w:rPr>
          <w:color w:val="auto"/>
          <w:highlight w:val="none"/>
        </w:rPr>
        <w:t>3.将农民工工资按月足额支付给农民工本人，不发放到“包工头”等不具备用工主体资格的组织或个人。</w:t>
      </w:r>
      <w:bookmarkEnd w:id="107"/>
    </w:p>
    <w:p>
      <w:pPr>
        <w:spacing w:line="360" w:lineRule="auto"/>
        <w:ind w:firstLine="420" w:firstLineChars="200"/>
        <w:rPr>
          <w:rFonts w:ascii="宋体" w:hAnsi="宋体" w:eastAsia="宋体" w:cs="宋体"/>
          <w:color w:val="auto"/>
          <w:sz w:val="24"/>
          <w:highlight w:val="none"/>
        </w:rPr>
      </w:pPr>
      <w:bookmarkStart w:id="108" w:name="_Toc19594"/>
      <w:r>
        <w:rPr>
          <w:color w:val="auto"/>
          <w:highlight w:val="none"/>
        </w:rPr>
        <w:t>4.我公司对民工工资的支付负直接责任，全面负责与之形成劳动关系的民工的用工管理。</w:t>
      </w:r>
      <w:bookmarkEnd w:id="108"/>
    </w:p>
    <w:p>
      <w:pPr>
        <w:spacing w:line="360" w:lineRule="auto"/>
        <w:ind w:firstLine="420" w:firstLineChars="200"/>
        <w:rPr>
          <w:rFonts w:ascii="宋体" w:hAnsi="宋体" w:eastAsia="宋体" w:cs="宋体"/>
          <w:color w:val="auto"/>
          <w:sz w:val="24"/>
          <w:highlight w:val="none"/>
        </w:rPr>
      </w:pPr>
      <w:bookmarkStart w:id="109" w:name="_Toc18366"/>
      <w:r>
        <w:rPr>
          <w:color w:val="auto"/>
          <w:highlight w:val="none"/>
        </w:rPr>
        <w:t>5.我公司相关人员积极配合承包方落实保障农民工工资发放的各项工作，及时按承包方要求送交各项资料。</w:t>
      </w:r>
      <w:bookmarkEnd w:id="109"/>
    </w:p>
    <w:p>
      <w:pPr>
        <w:spacing w:line="360" w:lineRule="auto"/>
        <w:ind w:firstLine="420" w:firstLineChars="200"/>
        <w:rPr>
          <w:rFonts w:ascii="宋体" w:hAnsi="宋体" w:eastAsia="宋体" w:cs="宋体"/>
          <w:color w:val="auto"/>
          <w:sz w:val="24"/>
          <w:highlight w:val="none"/>
        </w:rPr>
      </w:pPr>
      <w:bookmarkStart w:id="110" w:name="_Toc14806"/>
      <w:r>
        <w:rPr>
          <w:color w:val="auto"/>
          <w:highlight w:val="none"/>
        </w:rPr>
        <w:t>6.我公司民工工资的支付工作接受承包方的监督管理，若本公司出现违反民工工资支付相关法律法规及本承诺书条款的行为，全部责任由我公司承担。</w:t>
      </w:r>
      <w:bookmarkEnd w:id="110"/>
    </w:p>
    <w:p>
      <w:pPr>
        <w:spacing w:line="360" w:lineRule="auto"/>
        <w:ind w:firstLine="420" w:firstLineChars="200"/>
        <w:rPr>
          <w:rFonts w:ascii="宋体" w:hAnsi="宋体" w:eastAsia="宋体" w:cs="宋体"/>
          <w:color w:val="auto"/>
          <w:sz w:val="24"/>
          <w:highlight w:val="none"/>
        </w:rPr>
      </w:pPr>
      <w:bookmarkStart w:id="111" w:name="_Toc14880"/>
      <w:r>
        <w:rPr>
          <w:color w:val="auto"/>
          <w:highlight w:val="none"/>
        </w:rPr>
        <w:t>7.若发生拖欠或克扣民工工资行为造成民工讨薪、上访等事件，本公司愿意接收相关部门处罚，并配合解决。</w:t>
      </w:r>
      <w:bookmarkEnd w:id="111"/>
    </w:p>
    <w:p>
      <w:pPr>
        <w:pStyle w:val="3"/>
        <w:spacing w:line="360" w:lineRule="auto"/>
        <w:ind w:left="0"/>
        <w:outlineLvl w:val="9"/>
        <w:rPr>
          <w:rFonts w:ascii="宋体" w:hAnsi="宋体" w:eastAsia="宋体" w:cs="宋体"/>
          <w:color w:val="auto"/>
          <w:sz w:val="24"/>
          <w:szCs w:val="24"/>
          <w:highlight w:val="none"/>
        </w:rPr>
      </w:pPr>
      <w:bookmarkStart w:id="112" w:name="_Toc28797"/>
    </w:p>
    <w:p>
      <w:pPr>
        <w:pStyle w:val="3"/>
        <w:spacing w:line="360" w:lineRule="auto"/>
        <w:ind w:left="0"/>
        <w:outlineLvl w:val="9"/>
        <w:rPr>
          <w:rFonts w:ascii="宋体" w:hAnsi="宋体" w:eastAsia="宋体" w:cs="宋体"/>
          <w:color w:val="auto"/>
          <w:sz w:val="24"/>
          <w:szCs w:val="24"/>
          <w:highlight w:val="none"/>
        </w:rPr>
      </w:pPr>
    </w:p>
    <w:p>
      <w:pPr>
        <w:spacing w:line="360" w:lineRule="auto"/>
        <w:ind w:firstLine="420" w:firstLineChars="200"/>
        <w:rPr>
          <w:rFonts w:ascii="宋体" w:hAnsi="宋体" w:eastAsia="宋体" w:cs="宋体"/>
          <w:color w:val="auto"/>
          <w:sz w:val="24"/>
          <w:highlight w:val="none"/>
        </w:rPr>
      </w:pPr>
      <w:r>
        <w:rPr>
          <w:rFonts w:hint="eastAsia"/>
          <w:color w:val="auto"/>
          <w:highlight w:val="none"/>
        </w:rPr>
        <w:t>承诺单位：</w:t>
      </w:r>
      <w:bookmarkEnd w:id="112"/>
    </w:p>
    <w:p>
      <w:pPr>
        <w:spacing w:line="360" w:lineRule="auto"/>
        <w:ind w:firstLine="420" w:firstLineChars="200"/>
        <w:rPr>
          <w:rFonts w:ascii="宋体" w:hAnsi="宋体" w:eastAsia="宋体" w:cs="宋体"/>
          <w:color w:val="auto"/>
          <w:sz w:val="24"/>
          <w:highlight w:val="none"/>
        </w:rPr>
      </w:pPr>
      <w:bookmarkStart w:id="113" w:name="_Toc14055"/>
      <w:r>
        <w:rPr>
          <w:rFonts w:hint="eastAsia"/>
          <w:color w:val="auto"/>
          <w:highlight w:val="none"/>
        </w:rPr>
        <w:t>法定代表人或委托代理人：</w:t>
      </w:r>
      <w:bookmarkEnd w:id="113"/>
    </w:p>
    <w:p>
      <w:pPr>
        <w:spacing w:line="360" w:lineRule="auto"/>
        <w:ind w:firstLine="420" w:firstLineChars="200"/>
        <w:rPr>
          <w:rFonts w:ascii="宋体" w:hAnsi="宋体" w:eastAsia="宋体" w:cs="宋体"/>
          <w:color w:val="auto"/>
          <w:sz w:val="24"/>
          <w:highlight w:val="none"/>
        </w:rPr>
      </w:pPr>
      <w:bookmarkStart w:id="114" w:name="_Toc14740"/>
      <w:r>
        <w:rPr>
          <w:rFonts w:hint="eastAsia"/>
          <w:color w:val="auto"/>
          <w:highlight w:val="none"/>
        </w:rPr>
        <w:t>承诺时间：</w:t>
      </w:r>
      <w:bookmarkEnd w:id="114"/>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pPr>
        <w:rPr>
          <w:color w:val="auto"/>
          <w:highlight w:val="none"/>
        </w:rPr>
      </w:pPr>
    </w:p>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36"/>
        <w:szCs w:val="28"/>
      </w:rPr>
    </w:pPr>
    <w:r>
      <w:rPr>
        <w:sz w:val="3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lang w:val="en-US" w:eastAsia="zh-CN"/>
                      </w:rPr>
                      <w:t>13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113" o:spid="_x0000_s411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000000" w:sz="0" w:space="0"/>
        <w:right w:val="none" w:color="000000" w:sz="0" w:space="0"/>
      </w:pBdr>
      <w:snapToGrid w:val="0"/>
      <w:spacing w:after="1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14" o:spid="_x0000_s411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116" o:spid="_x0000_s411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1A3615F"/>
    <w:multiLevelType w:val="singleLevel"/>
    <w:tmpl w:val="C1A3615F"/>
    <w:lvl w:ilvl="0" w:tentative="0">
      <w:start w:val="2"/>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DA2NGQyNThmYjE5NzdlMzA2ZDljMDBjZDM5YjYifQ=="/>
  </w:docVars>
  <w:rsids>
    <w:rsidRoot w:val="61717171"/>
    <w:rsid w:val="02300032"/>
    <w:rsid w:val="0B494843"/>
    <w:rsid w:val="103D50E0"/>
    <w:rsid w:val="14E156D5"/>
    <w:rsid w:val="18125B54"/>
    <w:rsid w:val="1B487F31"/>
    <w:rsid w:val="3BBA0AA9"/>
    <w:rsid w:val="3CF92CBD"/>
    <w:rsid w:val="40670C03"/>
    <w:rsid w:val="45A37E93"/>
    <w:rsid w:val="462D067B"/>
    <w:rsid w:val="49C77BD5"/>
    <w:rsid w:val="52034AF7"/>
    <w:rsid w:val="52A11E27"/>
    <w:rsid w:val="53E24567"/>
    <w:rsid w:val="55E56FBD"/>
    <w:rsid w:val="57455219"/>
    <w:rsid w:val="5C87558E"/>
    <w:rsid w:val="61717171"/>
    <w:rsid w:val="63180324"/>
    <w:rsid w:val="65F725C2"/>
    <w:rsid w:val="6973738E"/>
    <w:rsid w:val="77FE7672"/>
    <w:rsid w:val="786B1A1F"/>
    <w:rsid w:val="7C1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24"/>
    <w:autoRedefine/>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一级条标题"/>
    <w:basedOn w:val="4"/>
    <w:next w:val="5"/>
    <w:autoRedefine/>
    <w:qFormat/>
    <w:uiPriority w:val="0"/>
    <w:pPr>
      <w:spacing w:line="240" w:lineRule="auto"/>
      <w:ind w:left="420"/>
      <w:outlineLvl w:val="2"/>
    </w:pPr>
  </w:style>
  <w:style w:type="paragraph" w:customStyle="1" w:styleId="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Indent"/>
    <w:basedOn w:val="1"/>
    <w:autoRedefine/>
    <w:qFormat/>
    <w:uiPriority w:val="0"/>
    <w:pPr>
      <w:ind w:firstLine="630"/>
    </w:pPr>
    <w:rPr>
      <w:sz w:val="32"/>
      <w:szCs w:val="20"/>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pPr>
      <w:autoSpaceDE w:val="0"/>
      <w:autoSpaceDN w:val="0"/>
      <w:adjustRightInd w:val="0"/>
    </w:pPr>
    <w:rPr>
      <w:rFonts w:ascii="宋体" w:hAnsi="Times New Roman"/>
      <w:kern w:val="0"/>
      <w:szCs w:val="20"/>
    </w:rPr>
  </w:style>
  <w:style w:type="paragraph" w:styleId="10">
    <w:name w:val="footer"/>
    <w:basedOn w:val="1"/>
    <w:autoRedefine/>
    <w:qFormat/>
    <w:uiPriority w:val="99"/>
    <w:pPr>
      <w:tabs>
        <w:tab w:val="center" w:pos="4153"/>
        <w:tab w:val="right" w:pos="8306"/>
      </w:tabs>
      <w:snapToGrid w:val="0"/>
      <w:jc w:val="left"/>
    </w:pPr>
    <w:rPr>
      <w:sz w:val="18"/>
      <w:szCs w:val="20"/>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autoRedefine/>
    <w:unhideWhenUsed/>
    <w:qFormat/>
    <w:uiPriority w:val="99"/>
    <w:pPr>
      <w:ind w:firstLine="420" w:firstLineChars="100"/>
    </w:pPr>
  </w:style>
  <w:style w:type="character" w:styleId="18">
    <w:name w:val="page number"/>
    <w:autoRedefine/>
    <w:qFormat/>
    <w:uiPriority w:val="0"/>
  </w:style>
  <w:style w:type="character" w:styleId="19">
    <w:name w:val="Hyperlink"/>
    <w:autoRedefine/>
    <w:qFormat/>
    <w:uiPriority w:val="99"/>
    <w:rPr>
      <w:color w:val="0000FF"/>
      <w:u w:val="single"/>
    </w:rPr>
  </w:style>
  <w:style w:type="character" w:styleId="20">
    <w:name w:val="annotation reference"/>
    <w:autoRedefine/>
    <w:qFormat/>
    <w:uiPriority w:val="0"/>
    <w:rPr>
      <w:sz w:val="21"/>
      <w:szCs w:val="21"/>
    </w:rPr>
  </w:style>
  <w:style w:type="paragraph" w:customStyle="1" w:styleId="21">
    <w:name w:val="正文首行缩进两字符"/>
    <w:basedOn w:val="1"/>
    <w:autoRedefine/>
    <w:qFormat/>
    <w:uiPriority w:val="0"/>
    <w:pPr>
      <w:spacing w:line="360" w:lineRule="auto"/>
      <w:ind w:firstLine="200" w:firstLineChars="200"/>
    </w:pPr>
  </w:style>
  <w:style w:type="paragraph" w:customStyle="1" w:styleId="2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6"/>
    <w:autoRedefine/>
    <w:qFormat/>
    <w:uiPriority w:val="9"/>
    <w:rPr>
      <w:b/>
      <w:bCs/>
      <w:sz w:val="32"/>
      <w:szCs w:val="32"/>
    </w:rPr>
  </w:style>
  <w:style w:type="character" w:customStyle="1" w:styleId="25">
    <w:name w:val="font21"/>
    <w:basedOn w:val="17"/>
    <w:autoRedefine/>
    <w:qFormat/>
    <w:uiPriority w:val="0"/>
    <w:rPr>
      <w:rFonts w:hint="eastAsia" w:ascii="宋体" w:hAnsi="宋体" w:eastAsia="宋体" w:cs="宋体"/>
      <w:color w:val="000000"/>
      <w:sz w:val="24"/>
      <w:szCs w:val="24"/>
      <w:u w:val="single"/>
    </w:rPr>
  </w:style>
  <w:style w:type="character" w:customStyle="1" w:styleId="26">
    <w:name w:val="font01"/>
    <w:basedOn w:val="1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14"/>
    <customShpInfo spid="_x0000_s4116"/>
    <customShpInfo spid="_x0000_s4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2024-03-27T03:03:00Z</dcterms:created>
  <dc:creator>咖啡</dc:creator>
  <cp:lastModifiedBy>偶孔谫纱先</cp:lastModifiedBy>
  <cp:lastPrinted>2024-04-03T04:27:00Z</cp:lastPrinted>
  <dcterms:modified xsi:type="dcterms:W3CDTF">2024-04-03T08:30:56Z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8246CF4782474E88B085EA935CB97EBD_13</vt:lpwstr>
  </property>
</Properties>
</file>