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采购编号：XYJCCG[2024]</w:t>
      </w:r>
      <w:r>
        <w:rPr>
          <w:rFonts w:hint="eastAsia"/>
          <w:b/>
          <w:color w:val="auto"/>
          <w:sz w:val="32"/>
          <w:szCs w:val="32"/>
          <w:highlight w:val="none"/>
          <w:lang w:eastAsia="zh-CN"/>
        </w:rPr>
        <w:t>026</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r>
        <w:rPr>
          <w:rFonts w:hint="eastAsia" w:ascii="宋体"/>
          <w:b/>
          <w:color w:val="auto"/>
          <w:sz w:val="52"/>
          <w:szCs w:val="52"/>
          <w:highlight w:val="none"/>
          <w:lang w:eastAsia="zh-CN"/>
        </w:rPr>
        <w:t>泸州市江阳区畜禽集中定点交易屠宰建设工程饰面砖、石材</w:t>
      </w:r>
      <w:r>
        <w:rPr>
          <w:rFonts w:hint="eastAsia" w:ascii="宋体"/>
          <w:b/>
          <w:color w:val="auto"/>
          <w:sz w:val="52"/>
          <w:szCs w:val="52"/>
          <w:highlight w:val="none"/>
        </w:rPr>
        <w:t>采购项目</w:t>
      </w:r>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rPr>
        <w:t xml:space="preserve">泸州兴阳建川实业有限公司   </w:t>
      </w:r>
      <w:r>
        <w:rPr>
          <w:b/>
          <w:color w:val="auto"/>
          <w:sz w:val="32"/>
          <w:szCs w:val="32"/>
          <w:highlight w:val="none"/>
        </w:rPr>
        <w:t>编制</w:t>
      </w:r>
      <w:r>
        <w:rPr>
          <w:rFonts w:hint="eastAsia"/>
          <w:b/>
          <w:color w:val="auto"/>
          <w:sz w:val="32"/>
          <w:szCs w:val="32"/>
          <w:highlight w:val="none"/>
          <w:lang w:val="en-US" w:eastAsia="zh-CN"/>
        </w:rPr>
        <w:t xml:space="preserve"> </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8</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2899"/>
      <w:r>
        <w:rPr>
          <w:rFonts w:hint="eastAsia" w:ascii="黑体" w:hAnsi="黑体" w:eastAsia="黑体"/>
          <w:color w:val="auto"/>
          <w:sz w:val="36"/>
          <w:highlight w:val="none"/>
        </w:rPr>
        <w:t>目 录</w:t>
      </w:r>
      <w:bookmarkEnd w:id="2"/>
      <w:bookmarkEnd w:id="3"/>
    </w:p>
    <w:p>
      <w:pPr>
        <w:pStyle w:val="10"/>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8"/>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91771146"/>
      <w:bookmarkStart w:id="5" w:name="_Toc24413"/>
      <w:r>
        <w:rPr>
          <w:rFonts w:hint="eastAsia" w:ascii="黑体" w:hAnsi="黑体" w:eastAsia="黑体"/>
          <w:color w:val="auto"/>
          <w:sz w:val="36"/>
          <w:highlight w:val="none"/>
        </w:rPr>
        <w:t>第一章 询价邀请公告</w:t>
      </w:r>
      <w:bookmarkEnd w:id="4"/>
      <w:bookmarkEnd w:id="5"/>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bCs/>
          <w:color w:val="auto"/>
          <w:sz w:val="24"/>
          <w:highlight w:val="none"/>
          <w:u w:val="single"/>
          <w:lang w:eastAsia="zh-CN"/>
        </w:rPr>
        <w:t>泸州市江阳区畜禽集中定点交易屠宰建设工程饰面砖、石材</w:t>
      </w:r>
      <w:r>
        <w:rPr>
          <w:rFonts w:hint="eastAsia"/>
          <w:bCs/>
          <w:color w:val="auto"/>
          <w:sz w:val="24"/>
          <w:highlight w:val="none"/>
          <w:u w:val="single"/>
        </w:rPr>
        <w:t>采购</w:t>
      </w:r>
      <w:r>
        <w:rPr>
          <w:bCs/>
          <w:color w:val="auto"/>
          <w:sz w:val="24"/>
          <w:highlight w:val="none"/>
          <w:u w:val="single"/>
        </w:rPr>
        <w:t xml:space="preserve">  </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rPr>
        <w:t>XYJCCG[2024]</w:t>
      </w:r>
      <w:r>
        <w:rPr>
          <w:rFonts w:hint="eastAsia"/>
          <w:color w:val="auto"/>
          <w:sz w:val="24"/>
          <w:highlight w:val="none"/>
          <w:lang w:eastAsia="zh-CN"/>
        </w:rPr>
        <w:t>026</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泸州市江阳区畜禽集中定点交易屠宰建设工程饰面砖、石材</w:t>
      </w:r>
      <w:r>
        <w:rPr>
          <w:rFonts w:hint="eastAsia"/>
          <w:color w:val="auto"/>
          <w:sz w:val="24"/>
          <w:highlight w:val="none"/>
        </w:rPr>
        <w:t>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rPr>
        <w:t>泸州兴阳建川实业有限公司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 xml:space="preserve">资金来源及金额：   </w:t>
      </w:r>
      <w:r>
        <w:rPr>
          <w:rFonts w:hint="eastAsia"/>
          <w:color w:val="auto"/>
          <w:sz w:val="24"/>
          <w:highlight w:val="none"/>
          <w:lang w:val="en-US" w:eastAsia="zh-CN"/>
        </w:rPr>
        <w:t>自筹</w:t>
      </w:r>
      <w:r>
        <w:rPr>
          <w:color w:val="auto"/>
          <w:sz w:val="24"/>
          <w:highlight w:val="none"/>
        </w:rPr>
        <w:t>资金   资金，</w:t>
      </w:r>
      <w:r>
        <w:rPr>
          <w:b/>
          <w:bCs/>
          <w:color w:val="auto"/>
          <w:highlight w:val="none"/>
        </w:rPr>
        <w:t xml:space="preserve">最高限价为 </w:t>
      </w:r>
      <w:r>
        <w:rPr>
          <w:rFonts w:hint="eastAsia"/>
          <w:b/>
          <w:bCs/>
          <w:color w:val="auto"/>
          <w:highlight w:val="none"/>
        </w:rPr>
        <w:t xml:space="preserve"> </w:t>
      </w:r>
      <w:r>
        <w:rPr>
          <w:rFonts w:hint="eastAsia"/>
          <w:b/>
          <w:bCs/>
          <w:color w:val="auto"/>
          <w:highlight w:val="none"/>
          <w:lang w:eastAsia="zh-CN"/>
        </w:rPr>
        <w:t xml:space="preserve">770000 </w:t>
      </w:r>
      <w:r>
        <w:rPr>
          <w:b/>
          <w:bCs/>
          <w:color w:val="auto"/>
          <w:highlight w:val="none"/>
        </w:rPr>
        <w:t xml:space="preserve">   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rPr>
        <w:t>根据泸州市江阳区畜禽集中定点交易屠宰建设工程建设需要，须对该项目建设所需要的</w:t>
      </w:r>
      <w:r>
        <w:rPr>
          <w:rFonts w:hint="eastAsia"/>
          <w:color w:val="auto"/>
          <w:spacing w:val="-4"/>
          <w:sz w:val="24"/>
          <w:highlight w:val="none"/>
          <w:lang w:eastAsia="zh-CN"/>
        </w:rPr>
        <w:t>饰面砖、石材</w:t>
      </w:r>
      <w:r>
        <w:rPr>
          <w:rFonts w:hint="eastAsia"/>
          <w:color w:val="auto"/>
          <w:spacing w:val="-4"/>
          <w:sz w:val="24"/>
          <w:highlight w:val="none"/>
        </w:rPr>
        <w:t>进行采购</w:t>
      </w:r>
      <w:r>
        <w:rPr>
          <w:color w:val="auto"/>
          <w:spacing w:val="-4"/>
          <w:sz w:val="24"/>
          <w:highlight w:val="none"/>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1"/>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1"/>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r>
        <w:rPr>
          <w:rFonts w:hint="eastAsia"/>
          <w:bCs/>
          <w:color w:val="auto"/>
          <w:sz w:val="24"/>
          <w:highlight w:val="none"/>
          <w:lang w:val="en-US" w:eastAsia="zh-CN"/>
        </w:rPr>
        <w:t xml:space="preserve"> </w:t>
      </w:r>
      <w:r>
        <w:rPr>
          <w:bCs/>
          <w:color w:val="auto"/>
          <w:sz w:val="24"/>
          <w:highlight w:val="none"/>
        </w:rPr>
        <w:t xml:space="preserve"> 。</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bookmarkStart w:id="84" w:name="_GoBack"/>
      <w:bookmarkEnd w:id="84"/>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8</w:t>
      </w:r>
      <w:r>
        <w:rPr>
          <w:bCs/>
          <w:color w:val="auto"/>
          <w:sz w:val="24"/>
          <w:highlight w:val="none"/>
        </w:rPr>
        <w:t>月</w:t>
      </w:r>
      <w:r>
        <w:rPr>
          <w:rFonts w:hint="eastAsia"/>
          <w:bCs/>
          <w:color w:val="auto"/>
          <w:sz w:val="24"/>
          <w:highlight w:val="none"/>
          <w:lang w:val="en-US" w:eastAsia="zh-CN"/>
        </w:rPr>
        <w:t>28</w:t>
      </w:r>
      <w:r>
        <w:rPr>
          <w:bCs/>
          <w:color w:val="auto"/>
          <w:sz w:val="24"/>
          <w:highlight w:val="none"/>
        </w:rPr>
        <w:t>日</w:t>
      </w:r>
      <w:r>
        <w:rPr>
          <w:rFonts w:hint="eastAsia"/>
          <w:bCs/>
          <w:color w:val="auto"/>
          <w:sz w:val="24"/>
          <w:highlight w:val="none"/>
        </w:rPr>
        <w:t>09:30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6"/>
          <w:rFonts w:hint="eastAsia" w:ascii="宋体" w:hAnsi="宋体" w:eastAsia="宋体" w:cs="宋体"/>
          <w:b/>
          <w:bCs/>
          <w:color w:val="auto"/>
          <w:sz w:val="24"/>
          <w:szCs w:val="24"/>
          <w:highlight w:val="none"/>
          <w:u w:val="none"/>
          <w:lang w:eastAsia="zh-CN"/>
        </w:rPr>
        <w:t>□</w:t>
      </w:r>
      <w:r>
        <w:rPr>
          <w:rStyle w:val="16"/>
          <w:rFonts w:hint="eastAsia" w:ascii="宋体" w:hAnsi="宋体" w:eastAsia="宋体" w:cs="宋体"/>
          <w:bCs/>
          <w:color w:val="auto"/>
          <w:sz w:val="24"/>
          <w:szCs w:val="24"/>
          <w:highlight w:val="none"/>
          <w:u w:val="none"/>
        </w:rPr>
        <w:t>本次采购</w:t>
      </w:r>
      <w:r>
        <w:rPr>
          <w:rStyle w:val="16"/>
          <w:rFonts w:hint="eastAsia" w:ascii="宋体" w:hAnsi="宋体" w:eastAsia="宋体" w:cs="宋体"/>
          <w:bCs/>
          <w:color w:val="auto"/>
          <w:sz w:val="24"/>
          <w:szCs w:val="24"/>
          <w:highlight w:val="none"/>
          <w:u w:val="none"/>
          <w:lang w:val="en-US" w:eastAsia="zh-CN"/>
        </w:rPr>
        <w:t>只</w:t>
      </w:r>
      <w:r>
        <w:rPr>
          <w:rStyle w:val="16"/>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6"/>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6"/>
          <w:rFonts w:hint="eastAsia" w:ascii="宋体" w:hAnsi="宋体" w:eastAsia="宋体" w:cs="宋体"/>
          <w:bCs/>
          <w:color w:val="auto"/>
          <w:sz w:val="24"/>
          <w:szCs w:val="24"/>
          <w:highlight w:val="none"/>
          <w:u w:val="none"/>
        </w:rPr>
        <w:t>电子邮箱</w:t>
      </w:r>
      <w:r>
        <w:rPr>
          <w:rStyle w:val="16"/>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6"/>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rPr>
        <w:t>泸州兴阳建川实业有限公司</w:t>
      </w:r>
      <w:r>
        <w:rPr>
          <w:color w:val="auto"/>
          <w:sz w:val="24"/>
          <w:highlight w:val="none"/>
        </w:rPr>
        <w:t xml:space="preserve">     </w:t>
      </w:r>
    </w:p>
    <w:p>
      <w:pPr>
        <w:pStyle w:val="21"/>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rPr>
        <w:t>泸州市张坝桂圆林综合楼1F</w:t>
      </w:r>
      <w:r>
        <w:rPr>
          <w:color w:val="auto"/>
          <w:kern w:val="0"/>
          <w:sz w:val="24"/>
          <w:highlight w:val="none"/>
        </w:rPr>
        <w:t xml:space="preserve">      </w:t>
      </w:r>
    </w:p>
    <w:p>
      <w:pPr>
        <w:pStyle w:val="21"/>
        <w:ind w:firstLine="480"/>
        <w:rPr>
          <w:color w:val="auto"/>
          <w:sz w:val="24"/>
          <w:highlight w:val="none"/>
        </w:rPr>
      </w:pPr>
      <w:r>
        <w:rPr>
          <w:color w:val="auto"/>
          <w:sz w:val="24"/>
          <w:highlight w:val="none"/>
        </w:rPr>
        <w:t xml:space="preserve">联系人：    </w:t>
      </w:r>
      <w:r>
        <w:rPr>
          <w:rFonts w:hint="eastAsia"/>
          <w:color w:val="auto"/>
          <w:sz w:val="24"/>
          <w:highlight w:val="none"/>
        </w:rPr>
        <w:t>甘先生</w:t>
      </w:r>
      <w:r>
        <w:rPr>
          <w:color w:val="auto"/>
          <w:sz w:val="24"/>
          <w:highlight w:val="none"/>
        </w:rPr>
        <w:t xml:space="preserve">    </w:t>
      </w:r>
    </w:p>
    <w:p>
      <w:pPr>
        <w:pStyle w:val="21"/>
        <w:ind w:firstLine="480"/>
        <w:rPr>
          <w:color w:val="auto"/>
          <w:sz w:val="24"/>
          <w:highlight w:val="none"/>
        </w:rPr>
      </w:pPr>
      <w:r>
        <w:rPr>
          <w:color w:val="auto"/>
          <w:sz w:val="24"/>
          <w:highlight w:val="none"/>
        </w:rPr>
        <w:t xml:space="preserve">联系电话：     </w:t>
      </w:r>
      <w:r>
        <w:rPr>
          <w:rFonts w:hint="eastAsia"/>
          <w:color w:val="auto"/>
          <w:sz w:val="24"/>
          <w:highlight w:val="none"/>
        </w:rPr>
        <w:t xml:space="preserve"> 0830-6522205</w:t>
      </w:r>
      <w:r>
        <w:rPr>
          <w:color w:val="auto"/>
          <w:sz w:val="24"/>
          <w:highlight w:val="none"/>
        </w:rPr>
        <w:t xml:space="preserve">               </w:t>
      </w:r>
    </w:p>
    <w:p>
      <w:pPr>
        <w:pStyle w:val="12"/>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12"/>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8</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val="en-US" w:eastAsia="zh-CN"/>
        </w:rPr>
        <w:t>22</w:t>
      </w:r>
      <w:r>
        <w:rPr>
          <w:rFonts w:ascii="Times New Roman" w:hAnsi="Times New Roman"/>
          <w:color w:val="auto"/>
          <w:sz w:val="24"/>
          <w:szCs w:val="24"/>
          <w:highlight w:val="none"/>
        </w:rPr>
        <w:t>日</w:t>
      </w:r>
    </w:p>
    <w:p>
      <w:pPr>
        <w:pStyle w:val="12"/>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6" w:name="_Toc91771147"/>
      <w:bookmarkStart w:id="7" w:name="_Toc8257"/>
      <w:r>
        <w:rPr>
          <w:rFonts w:hint="eastAsia" w:ascii="黑体" w:hAnsi="黑体" w:eastAsia="黑体"/>
          <w:color w:val="auto"/>
          <w:sz w:val="36"/>
          <w:highlight w:val="none"/>
        </w:rPr>
        <w:t>第二章 询价须知</w:t>
      </w:r>
      <w:bookmarkEnd w:id="6"/>
      <w:bookmarkEnd w:id="7"/>
    </w:p>
    <w:p>
      <w:pPr>
        <w:spacing w:after="240" w:afterLines="100"/>
        <w:jc w:val="center"/>
        <w:outlineLvl w:val="1"/>
        <w:rPr>
          <w:rFonts w:hint="eastAsia" w:ascii="宋体" w:hAnsi="宋体"/>
          <w:b/>
          <w:color w:val="auto"/>
          <w:sz w:val="32"/>
          <w:highlight w:val="none"/>
        </w:rPr>
      </w:pPr>
      <w:bookmarkStart w:id="8" w:name="_Toc17277"/>
      <w:bookmarkStart w:id="9" w:name="_Toc91771148"/>
      <w:r>
        <w:rPr>
          <w:rFonts w:hint="eastAsia" w:ascii="宋体" w:hAnsi="宋体"/>
          <w:b/>
          <w:color w:val="auto"/>
          <w:sz w:val="32"/>
          <w:highlight w:val="none"/>
        </w:rPr>
        <w:t>一、供应商须知前附表</w:t>
      </w:r>
      <w:bookmarkEnd w:id="8"/>
      <w:bookmarkEnd w:id="9"/>
    </w:p>
    <w:tbl>
      <w:tblPr>
        <w:tblStyle w:val="13"/>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2"/>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2"/>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2"/>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采购预算</w:t>
            </w:r>
          </w:p>
          <w:p>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采购预算：770000  元；</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最高限价</w:t>
            </w:r>
          </w:p>
          <w:p>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最高限价：770000  元；</w:t>
            </w:r>
          </w:p>
          <w:p>
            <w:pPr>
              <w:pStyle w:val="22"/>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2"/>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2"/>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2"/>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2"/>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2"/>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2"/>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2"/>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2"/>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2"/>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2"/>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 xml:space="preserve">人民币 </w:t>
            </w:r>
            <w:r>
              <w:rPr>
                <w:rFonts w:hint="eastAsia"/>
                <w:color w:val="auto"/>
                <w:highlight w:val="none"/>
                <w:lang w:val="en-US" w:eastAsia="zh-CN" w:bidi="ar"/>
              </w:rPr>
              <w:t>5</w:t>
            </w:r>
            <w:r>
              <w:rPr>
                <w:rFonts w:hint="eastAsia"/>
                <w:color w:val="auto"/>
                <w:highlight w:val="none"/>
                <w:lang w:bidi="ar"/>
              </w:rPr>
              <w:t>000.00  元（大写：</w:t>
            </w:r>
            <w:r>
              <w:rPr>
                <w:rFonts w:hint="eastAsia"/>
                <w:color w:val="auto"/>
                <w:highlight w:val="none"/>
                <w:lang w:val="en-US" w:eastAsia="zh-CN" w:bidi="ar"/>
              </w:rPr>
              <w:t xml:space="preserve">伍仟元整 </w:t>
            </w:r>
            <w:r>
              <w:rPr>
                <w:rFonts w:hint="eastAsia"/>
                <w:color w:val="auto"/>
                <w:highlight w:val="none"/>
                <w:lang w:bidi="ar"/>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eastAsia="zh-CN"/>
              </w:rPr>
              <w:t>泸州市江阳区畜禽集中定点交易屠宰建设工程饰面砖、石材</w:t>
            </w:r>
            <w:r>
              <w:rPr>
                <w:rFonts w:hint="eastAsia"/>
                <w:b/>
                <w:bCs/>
                <w:color w:val="auto"/>
                <w:highlight w:val="none"/>
              </w:rPr>
              <w:t>采购项目询价保证金”）。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2"/>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甘先生</w:t>
            </w:r>
            <w:r>
              <w:rPr>
                <w:rFonts w:hint="eastAsia"/>
                <w:color w:val="auto"/>
                <w:highlight w:val="none"/>
              </w:rPr>
              <w:t xml:space="preserve">   </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2"/>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5</w:t>
            </w:r>
            <w:r>
              <w:rPr>
                <w:rFonts w:hint="eastAsia"/>
                <w:color w:val="auto"/>
                <w:highlight w:val="none"/>
              </w:rPr>
              <w:t xml:space="preserve">  %缴纳。</w:t>
            </w:r>
          </w:p>
          <w:p>
            <w:pPr>
              <w:pStyle w:val="22"/>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2"/>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2"/>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2"/>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泸州兴阳建川实业有限公司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甘先生       </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2"/>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ascii="宋体" w:hAnsi="宋体" w:cs="宋体"/>
                <w:color w:val="auto"/>
                <w:kern w:val="0"/>
                <w:sz w:val="24"/>
                <w:highlight w:val="none"/>
              </w:rPr>
              <w:t xml:space="preserve">甘先生 </w:t>
            </w:r>
            <w:r>
              <w:rPr>
                <w:rFonts w:hint="eastAsia"/>
                <w:color w:val="auto"/>
                <w:highlight w:val="none"/>
              </w:rPr>
              <w:t xml:space="preserve">        。</w:t>
            </w:r>
          </w:p>
          <w:p>
            <w:pPr>
              <w:pStyle w:val="22"/>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2"/>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ascii="宋体" w:hAnsi="宋体" w:cs="宋体"/>
                <w:color w:val="auto"/>
                <w:kern w:val="0"/>
                <w:sz w:val="24"/>
                <w:highlight w:val="none"/>
              </w:rPr>
              <w:t xml:space="preserve">甘先生 </w:t>
            </w:r>
            <w:r>
              <w:rPr>
                <w:rFonts w:hint="eastAsia"/>
                <w:color w:val="auto"/>
                <w:highlight w:val="none"/>
              </w:rPr>
              <w:t xml:space="preserve">  </w:t>
            </w:r>
          </w:p>
          <w:p>
            <w:pPr>
              <w:pStyle w:val="22"/>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p>
          <w:p>
            <w:pPr>
              <w:pStyle w:val="22"/>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pPr>
              <w:pStyle w:val="21"/>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2"/>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28</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w:t>
            </w:r>
            <w:r>
              <w:rPr>
                <w:rFonts w:hint="eastAsia" w:ascii="宋体" w:hAnsi="宋体" w:cs="宋体"/>
                <w:color w:val="auto"/>
                <w:sz w:val="24"/>
                <w:highlight w:val="none"/>
                <w:lang w:val="en-US" w:eastAsia="zh-CN"/>
              </w:rPr>
              <w:t>15个工作日</w:t>
            </w:r>
            <w:r>
              <w:rPr>
                <w:rFonts w:hint="eastAsia" w:ascii="宋体" w:hAnsi="宋体" w:cs="宋体"/>
                <w:color w:val="auto"/>
                <w:sz w:val="24"/>
                <w:highlight w:val="none"/>
              </w:rPr>
              <w:t>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2"/>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2"/>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w:t>
            </w:r>
            <w:r>
              <w:rPr>
                <w:rFonts w:hint="eastAsia"/>
                <w:i/>
                <w:iCs/>
                <w:color w:val="auto"/>
                <w:kern w:val="2"/>
                <w:highlight w:val="none"/>
              </w:rPr>
              <w:t>内含</w:t>
            </w:r>
            <w:r>
              <w:rPr>
                <w:rStyle w:val="16"/>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0" w:name="_Toc4417"/>
      <w:bookmarkStart w:id="11" w:name="_Toc91771149"/>
      <w:r>
        <w:rPr>
          <w:rFonts w:hint="eastAsia" w:ascii="宋体" w:hAnsi="宋体"/>
          <w:b/>
          <w:color w:val="auto"/>
          <w:sz w:val="32"/>
          <w:highlight w:val="none"/>
        </w:rPr>
        <w:t>二、总则</w:t>
      </w:r>
      <w:bookmarkEnd w:id="10"/>
      <w:bookmarkEnd w:id="1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3"/>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3"/>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6"/>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2" w:name="_Toc91771150"/>
      <w:bookmarkStart w:id="13" w:name="_Toc1537"/>
      <w:r>
        <w:rPr>
          <w:rFonts w:ascii="宋体" w:hAnsi="宋体"/>
          <w:b/>
          <w:color w:val="auto"/>
          <w:sz w:val="32"/>
          <w:highlight w:val="none"/>
        </w:rPr>
        <w:t>三、询价文件</w:t>
      </w:r>
      <w:bookmarkEnd w:id="12"/>
      <w:bookmarkEnd w:id="13"/>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4" w:name="_Toc91771151"/>
      <w:bookmarkStart w:id="15" w:name="_Toc16459"/>
      <w:r>
        <w:rPr>
          <w:rFonts w:ascii="宋体" w:hAnsi="宋体"/>
          <w:b/>
          <w:color w:val="auto"/>
          <w:sz w:val="32"/>
          <w:highlight w:val="none"/>
        </w:rPr>
        <w:t>四、询价响应文件</w:t>
      </w:r>
      <w:bookmarkEnd w:id="14"/>
      <w:bookmarkEnd w:id="15"/>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7"/>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6" w:name="_Toc28609"/>
      <w:bookmarkStart w:id="17" w:name="_Toc91771152"/>
      <w:r>
        <w:rPr>
          <w:rFonts w:ascii="宋体" w:hAnsi="宋体"/>
          <w:b/>
          <w:color w:val="auto"/>
          <w:sz w:val="32"/>
          <w:highlight w:val="none"/>
        </w:rPr>
        <w:t>五、询价及评审过程</w:t>
      </w:r>
      <w:bookmarkEnd w:id="16"/>
      <w:bookmarkEnd w:id="17"/>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8" w:name="_Toc91771153"/>
      <w:bookmarkStart w:id="19" w:name="_Toc3730"/>
      <w:r>
        <w:rPr>
          <w:rFonts w:ascii="宋体" w:hAnsi="宋体"/>
          <w:b/>
          <w:color w:val="auto"/>
          <w:sz w:val="32"/>
          <w:highlight w:val="none"/>
        </w:rPr>
        <w:t>六、成交事项</w:t>
      </w:r>
      <w:bookmarkEnd w:id="18"/>
      <w:bookmarkEnd w:id="1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0" w:name="_Toc4598"/>
      <w:bookmarkStart w:id="21" w:name="_Toc91771154"/>
      <w:r>
        <w:rPr>
          <w:rFonts w:ascii="宋体" w:hAnsi="宋体"/>
          <w:b/>
          <w:color w:val="auto"/>
          <w:sz w:val="32"/>
          <w:highlight w:val="none"/>
        </w:rPr>
        <w:t>七、合同事项</w:t>
      </w:r>
      <w:bookmarkEnd w:id="20"/>
      <w:bookmarkEnd w:id="21"/>
    </w:p>
    <w:p>
      <w:pPr>
        <w:spacing w:line="360" w:lineRule="auto"/>
        <w:rPr>
          <w:b/>
          <w:color w:val="auto"/>
          <w:sz w:val="24"/>
          <w:highlight w:val="none"/>
        </w:rPr>
      </w:pPr>
      <w:bookmarkStart w:id="22" w:name="_Toc101338364"/>
      <w:bookmarkStart w:id="23" w:name="_Toc101174151"/>
      <w:bookmarkStart w:id="24" w:name="_Toc430773927"/>
      <w:bookmarkStart w:id="25" w:name="_Toc101250646"/>
      <w:bookmarkStart w:id="26" w:name="_Toc209847069"/>
      <w:r>
        <w:rPr>
          <w:b/>
          <w:color w:val="auto"/>
          <w:sz w:val="24"/>
          <w:highlight w:val="none"/>
        </w:rPr>
        <w:t>25.签订合同</w:t>
      </w:r>
      <w:bookmarkEnd w:id="22"/>
      <w:bookmarkEnd w:id="23"/>
      <w:bookmarkEnd w:id="24"/>
      <w:bookmarkEnd w:id="25"/>
      <w:bookmarkEnd w:id="26"/>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7" w:name="_Toc29173"/>
      <w:bookmarkStart w:id="28" w:name="_Toc91771155"/>
      <w:r>
        <w:rPr>
          <w:rFonts w:ascii="宋体" w:hAnsi="宋体"/>
          <w:b/>
          <w:color w:val="auto"/>
          <w:sz w:val="32"/>
          <w:highlight w:val="none"/>
        </w:rPr>
        <w:t>八、询价纪律要求</w:t>
      </w:r>
      <w:bookmarkEnd w:id="27"/>
      <w:bookmarkEnd w:id="2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9" w:name="_Toc13924"/>
      <w:bookmarkStart w:id="30" w:name="_Toc91771156"/>
      <w:r>
        <w:rPr>
          <w:rFonts w:ascii="宋体" w:hAnsi="宋体"/>
          <w:b/>
          <w:color w:val="auto"/>
          <w:sz w:val="32"/>
          <w:highlight w:val="none"/>
        </w:rPr>
        <w:t>九、询问、质疑和投诉</w:t>
      </w:r>
      <w:bookmarkEnd w:id="29"/>
      <w:bookmarkEnd w:id="30"/>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1" w:name="_Toc4868"/>
      <w:bookmarkStart w:id="32" w:name="_Toc91771157"/>
      <w:r>
        <w:rPr>
          <w:rFonts w:ascii="宋体" w:hAnsi="宋体"/>
          <w:b/>
          <w:color w:val="auto"/>
          <w:sz w:val="32"/>
          <w:highlight w:val="none"/>
        </w:rPr>
        <w:t>十、其他</w:t>
      </w:r>
      <w:bookmarkEnd w:id="31"/>
      <w:bookmarkEnd w:id="32"/>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3" w:name="_Toc183582232"/>
      <w:bookmarkStart w:id="34" w:name="_Toc183682369"/>
      <w:bookmarkStart w:id="35" w:name="_Toc217446057"/>
      <w:r>
        <w:rPr>
          <w:rFonts w:ascii="黑体" w:hAnsi="黑体" w:eastAsia="黑体"/>
          <w:color w:val="auto"/>
          <w:sz w:val="36"/>
          <w:highlight w:val="none"/>
        </w:rPr>
        <w:br w:type="page"/>
      </w:r>
      <w:bookmarkStart w:id="36" w:name="_Toc14799"/>
      <w:bookmarkStart w:id="37" w:name="_Toc91771158"/>
      <w:r>
        <w:rPr>
          <w:rFonts w:hint="eastAsia" w:ascii="黑体" w:hAnsi="黑体" w:eastAsia="黑体"/>
          <w:color w:val="auto"/>
          <w:sz w:val="36"/>
          <w:highlight w:val="none"/>
        </w:rPr>
        <w:t>第三章 项目技术、服务及商务要求</w:t>
      </w:r>
      <w:bookmarkEnd w:id="36"/>
      <w:bookmarkEnd w:id="37"/>
    </w:p>
    <w:p>
      <w:pPr>
        <w:outlineLvl w:val="1"/>
        <w:rPr>
          <w:rFonts w:hint="eastAsia" w:ascii="宋体" w:hAnsi="宋体"/>
          <w:b/>
          <w:color w:val="auto"/>
          <w:sz w:val="32"/>
          <w:highlight w:val="none"/>
        </w:rPr>
      </w:pPr>
      <w:bookmarkStart w:id="38" w:name="_Toc91771159"/>
      <w:bookmarkStart w:id="39" w:name="_Toc8217"/>
      <w:r>
        <w:rPr>
          <w:rFonts w:hint="eastAsia" w:ascii="宋体" w:hAnsi="宋体"/>
          <w:b/>
          <w:color w:val="auto"/>
          <w:sz w:val="32"/>
          <w:highlight w:val="none"/>
        </w:rPr>
        <w:t>一、项目概况</w:t>
      </w:r>
      <w:bookmarkEnd w:id="38"/>
      <w:bookmarkEnd w:id="39"/>
    </w:p>
    <w:p>
      <w:pPr>
        <w:widowControl w:val="0"/>
        <w:spacing w:after="0" w:afterLines="0" w:line="480" w:lineRule="exact"/>
        <w:ind w:firstLine="480" w:firstLineChars="200"/>
        <w:jc w:val="both"/>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根据泸州市江阳区畜禽集中定点交易屠宰建设工程工程建设需要，须对该项目建设所需要的</w:t>
      </w:r>
      <w:r>
        <w:rPr>
          <w:rFonts w:hint="eastAsia" w:ascii="宋体" w:hAnsi="宋体" w:cs="Times New Roman"/>
          <w:b w:val="0"/>
          <w:bCs/>
          <w:color w:val="auto"/>
          <w:kern w:val="2"/>
          <w:sz w:val="24"/>
          <w:szCs w:val="24"/>
          <w:highlight w:val="none"/>
          <w:lang w:val="en-US" w:eastAsia="zh-CN" w:bidi="ar-SA"/>
        </w:rPr>
        <w:t>饰面砖、石材</w:t>
      </w:r>
      <w:r>
        <w:rPr>
          <w:rFonts w:hint="eastAsia" w:ascii="宋体" w:hAnsi="宋体" w:eastAsia="宋体" w:cs="Times New Roman"/>
          <w:b w:val="0"/>
          <w:bCs/>
          <w:color w:val="auto"/>
          <w:kern w:val="2"/>
          <w:sz w:val="24"/>
          <w:szCs w:val="24"/>
          <w:highlight w:val="none"/>
          <w:lang w:val="en-US" w:eastAsia="zh-CN" w:bidi="ar-SA"/>
        </w:rPr>
        <w:t>进行采购。</w:t>
      </w:r>
    </w:p>
    <w:p>
      <w:pPr>
        <w:outlineLvl w:val="1"/>
        <w:rPr>
          <w:rFonts w:hint="eastAsia" w:ascii="宋体" w:hAnsi="宋体"/>
          <w:b/>
          <w:color w:val="auto"/>
          <w:sz w:val="32"/>
          <w:highlight w:val="none"/>
        </w:rPr>
      </w:pPr>
      <w:bookmarkStart w:id="40" w:name="_Toc27434"/>
      <w:bookmarkStart w:id="41" w:name="_Toc91771160"/>
      <w:r>
        <w:rPr>
          <w:rFonts w:hint="eastAsia" w:ascii="宋体" w:hAnsi="宋体"/>
          <w:b/>
          <w:color w:val="auto"/>
          <w:sz w:val="32"/>
          <w:highlight w:val="none"/>
        </w:rPr>
        <w:t>二、技术要求</w:t>
      </w:r>
      <w:bookmarkEnd w:id="40"/>
      <w:bookmarkEnd w:id="41"/>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1、采购内容：泸州市江阳区畜禽集中定点交易屠宰建设工程工程</w:t>
      </w:r>
      <w:r>
        <w:rPr>
          <w:rFonts w:hint="eastAsia" w:ascii="宋体" w:hAnsi="宋体" w:cs="Times New Roman"/>
          <w:b w:val="0"/>
          <w:bCs/>
          <w:color w:val="auto"/>
          <w:kern w:val="2"/>
          <w:sz w:val="24"/>
          <w:szCs w:val="24"/>
          <w:highlight w:val="none"/>
          <w:lang w:val="en-US" w:eastAsia="zh-CN" w:bidi="ar-SA"/>
        </w:rPr>
        <w:t>饰面砖、石材</w:t>
      </w:r>
      <w:r>
        <w:rPr>
          <w:rFonts w:hint="eastAsia" w:ascii="宋体" w:hAnsi="宋体" w:eastAsia="宋体" w:cs="Times New Roman"/>
          <w:b w:val="0"/>
          <w:bCs/>
          <w:color w:val="auto"/>
          <w:kern w:val="2"/>
          <w:sz w:val="24"/>
          <w:szCs w:val="24"/>
          <w:highlight w:val="none"/>
          <w:lang w:val="en-US" w:eastAsia="zh-CN" w:bidi="ar-SA"/>
        </w:rPr>
        <w:t>采购。</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2、供货地点：江阳区黄舣王河村（泸州市江阳区畜禽集中定点交易屠宰建设工程工地）</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3、质量要求：</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3.1 供应商须提供全新的货物（含零部件、配件等），表面无划伤、无碰撞痕迹，且权属清楚，不得侵害他人的知识产权。</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3.2 货物必须符合或优于国家标准GB/T4100-2015及最新国家标准规范等。</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3.3 供应商须</w:t>
      </w:r>
      <w:r>
        <w:rPr>
          <w:rFonts w:hint="eastAsia" w:ascii="宋体" w:hAnsi="宋体" w:cs="Times New Roman"/>
          <w:b w:val="0"/>
          <w:bCs/>
          <w:color w:val="auto"/>
          <w:kern w:val="2"/>
          <w:sz w:val="24"/>
          <w:szCs w:val="24"/>
          <w:highlight w:val="none"/>
          <w:lang w:val="en-US" w:eastAsia="zh-CN" w:bidi="ar-SA"/>
        </w:rPr>
        <w:t>在</w:t>
      </w:r>
      <w:r>
        <w:rPr>
          <w:rFonts w:hint="eastAsia" w:ascii="宋体" w:hAnsi="宋体"/>
          <w:bCs/>
          <w:color w:val="auto"/>
          <w:sz w:val="24"/>
          <w:szCs w:val="24"/>
          <w:highlight w:val="none"/>
          <w:lang w:val="en-US" w:eastAsia="zh-CN"/>
        </w:rPr>
        <w:t>采购人发放中选通知书之前，供应商接到采购人通知后5日历天内</w:t>
      </w:r>
      <w:r>
        <w:rPr>
          <w:rFonts w:hint="eastAsia" w:ascii="宋体" w:hAnsi="宋体" w:eastAsia="宋体" w:cs="Times New Roman"/>
          <w:b w:val="0"/>
          <w:bCs/>
          <w:color w:val="auto"/>
          <w:kern w:val="2"/>
          <w:sz w:val="24"/>
          <w:szCs w:val="24"/>
          <w:highlight w:val="none"/>
          <w:lang w:val="en-US" w:eastAsia="zh-CN" w:bidi="ar-SA"/>
        </w:rPr>
        <w:t>提供样品（</w:t>
      </w:r>
      <w:r>
        <w:rPr>
          <w:rFonts w:hint="eastAsia" w:ascii="宋体" w:hAnsi="宋体" w:cs="Times New Roman"/>
          <w:b w:val="0"/>
          <w:bCs/>
          <w:color w:val="auto"/>
          <w:kern w:val="2"/>
          <w:sz w:val="24"/>
          <w:szCs w:val="24"/>
          <w:highlight w:val="none"/>
          <w:lang w:val="en-US" w:eastAsia="zh-CN" w:bidi="ar-SA"/>
        </w:rPr>
        <w:t>采购清单内所有项或</w:t>
      </w:r>
      <w:r>
        <w:rPr>
          <w:rFonts w:hint="eastAsia" w:ascii="宋体" w:hAnsi="宋体"/>
          <w:bCs/>
          <w:color w:val="auto"/>
          <w:sz w:val="24"/>
          <w:szCs w:val="24"/>
          <w:highlight w:val="none"/>
          <w:lang w:val="en-US" w:eastAsia="zh-CN"/>
        </w:rPr>
        <w:t>采购人</w:t>
      </w:r>
      <w:r>
        <w:rPr>
          <w:rFonts w:hint="eastAsia" w:ascii="宋体" w:hAnsi="宋体" w:cs="Times New Roman"/>
          <w:b w:val="0"/>
          <w:bCs/>
          <w:color w:val="auto"/>
          <w:kern w:val="2"/>
          <w:sz w:val="24"/>
          <w:szCs w:val="24"/>
          <w:highlight w:val="none"/>
          <w:lang w:val="en-US" w:eastAsia="zh-CN" w:bidi="ar-SA"/>
        </w:rPr>
        <w:t>指定的范围</w:t>
      </w:r>
      <w:r>
        <w:rPr>
          <w:rFonts w:hint="eastAsia" w:ascii="宋体" w:hAnsi="宋体" w:eastAsia="宋体" w:cs="Times New Roman"/>
          <w:b w:val="0"/>
          <w:bCs/>
          <w:color w:val="auto"/>
          <w:kern w:val="2"/>
          <w:sz w:val="24"/>
          <w:szCs w:val="24"/>
          <w:highlight w:val="none"/>
          <w:lang w:val="en-US" w:eastAsia="zh-CN" w:bidi="ar-SA"/>
        </w:rPr>
        <w:t>）作为每次到货验收标准，每件货物上均应有产品质量检验合格标志，每次随货提供检测报告、质检报告、合格证等。</w:t>
      </w:r>
      <w:r>
        <w:rPr>
          <w:rFonts w:hint="eastAsia" w:ascii="宋体" w:hAnsi="宋体"/>
          <w:bCs/>
          <w:color w:val="auto"/>
          <w:sz w:val="24"/>
          <w:szCs w:val="24"/>
          <w:highlight w:val="none"/>
          <w:lang w:val="en-US" w:eastAsia="zh-CN"/>
        </w:rPr>
        <w:t>如供应商累计两次封样都不能满足采购人及设计图纸要求或拒绝提供，采购人有权选择其他供应商，采购终止。</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3.4 货物制造质量出现问题，供应商应负责三包（包修、包换、包退），费用由供应商负担，采购人有权到供应商生产场地检查货物质量和生产进度。</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3.5 货物到现场后由于采购人保管不当造成的质量问题，供应商亦应负责修理，但费用由采购人负担。</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6</w:t>
      </w:r>
      <w:r>
        <w:rPr>
          <w:rFonts w:hint="eastAsia" w:ascii="宋体" w:hAnsi="宋体" w:eastAsia="宋体" w:cs="Times New Roman"/>
          <w:b w:val="0"/>
          <w:bCs/>
          <w:color w:val="auto"/>
          <w:kern w:val="2"/>
          <w:sz w:val="24"/>
          <w:szCs w:val="24"/>
          <w:highlight w:val="none"/>
          <w:lang w:val="en-US" w:eastAsia="zh-CN" w:bidi="ar-SA"/>
        </w:rPr>
        <w:t xml:space="preserve"> 根据项目施工进度，供应商对于面砖及石材的退换货应满足采购人的要求。各规格面砖及石材如有节余，节余部分在不影响二次销售的情况下可退还给供应商（退货的上下车、运输等费用</w:t>
      </w:r>
      <w:r>
        <w:rPr>
          <w:rFonts w:hint="eastAsia" w:ascii="宋体" w:hAnsi="宋体" w:cs="Times New Roman"/>
          <w:b w:val="0"/>
          <w:bCs/>
          <w:color w:val="auto"/>
          <w:kern w:val="2"/>
          <w:sz w:val="24"/>
          <w:szCs w:val="24"/>
          <w:highlight w:val="none"/>
          <w:lang w:val="en-US" w:eastAsia="zh-CN" w:bidi="ar-SA"/>
        </w:rPr>
        <w:t>由</w:t>
      </w:r>
      <w:r>
        <w:rPr>
          <w:rFonts w:hint="eastAsia" w:ascii="宋体" w:hAnsi="宋体" w:eastAsia="宋体" w:cs="Times New Roman"/>
          <w:b w:val="0"/>
          <w:bCs/>
          <w:color w:val="auto"/>
          <w:kern w:val="2"/>
          <w:sz w:val="24"/>
          <w:szCs w:val="24"/>
          <w:highlight w:val="none"/>
          <w:lang w:val="en-US" w:eastAsia="zh-CN" w:bidi="ar-SA"/>
        </w:rPr>
        <w:t>供应商承担），退还部分在最后一批次统一结算。</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 xml:space="preserve">3.7 </w:t>
      </w:r>
      <w:r>
        <w:rPr>
          <w:rFonts w:hint="eastAsia" w:ascii="宋体" w:hAnsi="宋体" w:eastAsia="宋体" w:cs="Times New Roman"/>
          <w:b w:val="0"/>
          <w:bCs/>
          <w:color w:val="auto"/>
          <w:kern w:val="2"/>
          <w:sz w:val="24"/>
          <w:szCs w:val="24"/>
          <w:highlight w:val="none"/>
          <w:lang w:val="en-US" w:eastAsia="zh-CN" w:bidi="ar-SA"/>
        </w:rPr>
        <w:t>如存在补货情况，乙方也因按合同价格执行（甲方不再补偿运输费、上下车费等费用）。</w:t>
      </w:r>
    </w:p>
    <w:p>
      <w:pPr>
        <w:pStyle w:val="2"/>
        <w:rPr>
          <w:rFonts w:hint="eastAsia"/>
          <w:lang w:val="en-US" w:eastAsia="zh-CN"/>
        </w:rPr>
      </w:pPr>
    </w:p>
    <w:p>
      <w:pPr>
        <w:widowControl w:val="0"/>
        <w:spacing w:after="0" w:afterLines="0" w:line="480" w:lineRule="exact"/>
        <w:ind w:firstLine="480" w:firstLineChars="200"/>
        <w:jc w:val="both"/>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3.8 交货过程中如发现损坏等质量不合格情况，供应商应在接到采购人通知后2日内免费无条件予以更换，否则采购人有权拒绝收货。</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3.9 未尽之处详见设计施工图（附件）。</w:t>
      </w:r>
    </w:p>
    <w:p>
      <w:pPr>
        <w:widowControl/>
        <w:numPr>
          <w:ilvl w:val="0"/>
          <w:numId w:val="1"/>
        </w:numPr>
        <w:spacing w:after="0" w:line="480" w:lineRule="exact"/>
        <w:ind w:firstLine="480" w:firstLineChars="0"/>
        <w:jc w:val="both"/>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kern w:val="2"/>
          <w:sz w:val="24"/>
          <w:szCs w:val="24"/>
          <w:highlight w:val="none"/>
          <w:lang w:val="en-US" w:eastAsia="zh-CN" w:bidi="ar-SA"/>
        </w:rPr>
        <w:t>技术参数要求（实质要求）：</w:t>
      </w:r>
    </w:p>
    <w:p>
      <w:pPr>
        <w:keepNext w:val="0"/>
        <w:keepLines w:val="0"/>
        <w:pageBreakBefore w:val="0"/>
        <w:widowControl/>
        <w:kinsoku/>
        <w:wordWrap/>
        <w:overflowPunct/>
        <w:topLinePunct w:val="0"/>
        <w:autoSpaceDE/>
        <w:autoSpaceDN/>
        <w:bidi w:val="0"/>
        <w:adjustRightInd/>
        <w:snapToGrid/>
        <w:spacing w:after="0" w:line="480" w:lineRule="exact"/>
        <w:ind w:firstLine="480" w:firstLineChars="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4.1 技术参数明细表</w:t>
      </w:r>
    </w:p>
    <w:p>
      <w:pPr>
        <w:keepNext w:val="0"/>
        <w:keepLines w:val="0"/>
        <w:pageBreakBefore w:val="0"/>
        <w:widowControl/>
        <w:kinsoku/>
        <w:wordWrap/>
        <w:overflowPunct/>
        <w:topLinePunct w:val="0"/>
        <w:autoSpaceDE/>
        <w:autoSpaceDN/>
        <w:bidi w:val="0"/>
        <w:adjustRightInd/>
        <w:snapToGrid/>
        <w:spacing w:after="0" w:line="480" w:lineRule="exact"/>
        <w:ind w:firstLine="480" w:firstLineChars="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 xml:space="preserve">4.1.1 </w:t>
      </w:r>
      <w:r>
        <w:rPr>
          <w:rFonts w:hint="eastAsia" w:ascii="宋体" w:hAnsi="宋体" w:cs="Times New Roman"/>
          <w:b w:val="0"/>
          <w:bCs/>
          <w:color w:val="auto"/>
          <w:kern w:val="2"/>
          <w:sz w:val="24"/>
          <w:szCs w:val="24"/>
          <w:highlight w:val="none"/>
          <w:lang w:val="en-US" w:eastAsia="zh-CN" w:bidi="ar-SA"/>
        </w:rPr>
        <w:t>饰面砖、石材</w:t>
      </w:r>
      <w:r>
        <w:rPr>
          <w:rFonts w:hint="eastAsia" w:ascii="宋体" w:hAnsi="宋体" w:eastAsia="宋体" w:cs="Times New Roman"/>
          <w:b w:val="0"/>
          <w:bCs/>
          <w:color w:val="auto"/>
          <w:kern w:val="2"/>
          <w:sz w:val="24"/>
          <w:szCs w:val="24"/>
          <w:highlight w:val="none"/>
          <w:lang w:val="en-US" w:eastAsia="zh-CN" w:bidi="ar-SA"/>
        </w:rPr>
        <w:t>：</w:t>
      </w:r>
    </w:p>
    <w:tbl>
      <w:tblPr>
        <w:tblStyle w:val="13"/>
        <w:tblW w:w="82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4"/>
        <w:gridCol w:w="1183"/>
        <w:gridCol w:w="1230"/>
        <w:gridCol w:w="885"/>
        <w:gridCol w:w="1245"/>
        <w:gridCol w:w="2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材料名称</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（mm）</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2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墙面砖</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300×600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10700</w:t>
            </w:r>
          </w:p>
        </w:tc>
        <w:tc>
          <w:tcPr>
            <w:tcW w:w="2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8mm厚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外墙面砖</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45×45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6900</w:t>
            </w:r>
          </w:p>
        </w:tc>
        <w:tc>
          <w:tcPr>
            <w:tcW w:w="2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6"/>
                <w:rFonts w:hint="eastAsia" w:asciiTheme="minorEastAsia" w:hAnsiTheme="minorEastAsia" w:eastAsiaTheme="minorEastAsia" w:cstheme="minorEastAsia"/>
                <w:highlight w:val="none"/>
                <w:vertAlign w:val="baseline"/>
                <w:lang w:val="en-US" w:eastAsia="zh-CN" w:bidi="ar"/>
              </w:rPr>
              <w:t>米白色面砖（N9 1276），</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厚度</w:t>
            </w:r>
            <w:r>
              <w:rPr>
                <w:rStyle w:val="27"/>
                <w:rFonts w:hint="eastAsia" w:asciiTheme="minorEastAsia" w:hAnsiTheme="minorEastAsia" w:eastAsiaTheme="minorEastAsia" w:cstheme="minorEastAsia"/>
                <w:highlight w:val="none"/>
                <w:lang w:val="en-US" w:eastAsia="zh-CN" w:bidi="ar"/>
              </w:rPr>
              <w:t>≤</w:t>
            </w:r>
            <w:r>
              <w:rPr>
                <w:rStyle w:val="28"/>
                <w:rFonts w:hint="eastAsia" w:asciiTheme="minorEastAsia" w:hAnsiTheme="minorEastAsia" w:eastAsiaTheme="minorEastAsia" w:cstheme="minorEastAsia"/>
                <w:highlight w:val="none"/>
                <w:lang w:val="en-US" w:eastAsia="zh-CN" w:bidi="ar"/>
              </w:rPr>
              <w:t>5mm，重量≤12kg/m</w:t>
            </w:r>
            <w:r>
              <w:rPr>
                <w:rStyle w:val="26"/>
                <w:rFonts w:hint="eastAsia" w:asciiTheme="minorEastAsia" w:hAnsiTheme="minorEastAsia" w:eastAsiaTheme="minorEastAsia" w:cstheme="minorEastAsia"/>
                <w:highlight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外墙面砖</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45×45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6900</w:t>
            </w:r>
          </w:p>
        </w:tc>
        <w:tc>
          <w:tcPr>
            <w:tcW w:w="2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6"/>
                <w:rFonts w:hint="eastAsia" w:asciiTheme="minorEastAsia" w:hAnsiTheme="minorEastAsia" w:eastAsiaTheme="minorEastAsia" w:cstheme="minorEastAsia"/>
                <w:highlight w:val="none"/>
                <w:vertAlign w:val="baseline"/>
                <w:lang w:val="en-US" w:eastAsia="zh-CN" w:bidi="ar"/>
              </w:rPr>
              <w:t>深灰色面砖（10B 5.25/1 1264），</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厚度</w:t>
            </w:r>
            <w:r>
              <w:rPr>
                <w:rStyle w:val="27"/>
                <w:rFonts w:hint="eastAsia" w:asciiTheme="minorEastAsia" w:hAnsiTheme="minorEastAsia" w:eastAsiaTheme="minorEastAsia" w:cstheme="minorEastAsia"/>
                <w:highlight w:val="none"/>
                <w:lang w:val="en-US" w:eastAsia="zh-CN" w:bidi="ar"/>
              </w:rPr>
              <w:t>≤</w:t>
            </w:r>
            <w:r>
              <w:rPr>
                <w:rStyle w:val="28"/>
                <w:rFonts w:hint="eastAsia" w:asciiTheme="minorEastAsia" w:hAnsiTheme="minorEastAsia" w:eastAsiaTheme="minorEastAsia" w:cstheme="minorEastAsia"/>
                <w:highlight w:val="none"/>
                <w:lang w:val="en-US" w:eastAsia="zh-CN" w:bidi="ar"/>
              </w:rPr>
              <w:t>5mm，重量≤12kg/m</w:t>
            </w:r>
            <w:r>
              <w:rPr>
                <w:rStyle w:val="26"/>
                <w:rFonts w:hint="eastAsia" w:asciiTheme="minorEastAsia" w:hAnsiTheme="minorEastAsia" w:eastAsiaTheme="minorEastAsia" w:cstheme="minorEastAsia"/>
                <w:highlight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玻化地砖</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600×600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4730</w:t>
            </w:r>
          </w:p>
        </w:tc>
        <w:tc>
          <w:tcPr>
            <w:tcW w:w="2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10mm厚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玻化地砖（自带防滑槽）</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600×600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2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10mm厚，楼梯踏面自带防滑槽，防滑等级不低于《建筑地面工程防滑技术规程》JGJ/T331-2014的Bd、Bw级，包括切割、打磨、拉槽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600×600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560</w:t>
            </w:r>
          </w:p>
        </w:tc>
        <w:tc>
          <w:tcPr>
            <w:tcW w:w="2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10mm厚，防滑等级不低于《建筑地面工程防滑技术规程》JGJ/T331-2014的Bd、Bw级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防滑地砖（自带防滑槽）</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600×600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2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10mm厚，楼梯踏面自带防滑槽，防滑等级不低于《建筑地面工程防滑技术规程》JGJ/T331-2014的Bd、Bw级，包括切割、打磨、拉槽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地砖（踢脚线）</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600×120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430</w:t>
            </w:r>
          </w:p>
        </w:tc>
        <w:tc>
          <w:tcPr>
            <w:tcW w:w="2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10mm厚，包括切割、打磨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300×300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2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8mm厚，防滑等级不低于《建筑地面工程防滑技术规程》JGJ/T331-2014的Bd、Bw级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白瓷砖</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600×600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485</w:t>
            </w:r>
          </w:p>
        </w:tc>
        <w:tc>
          <w:tcPr>
            <w:tcW w:w="2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荔枝面芝麻灰花岗岩</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600×350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2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50mm厚，包括切割、打磨、拉槽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水洗面芝麻灰花岗岩</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600×100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284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20mm厚，包括切割、打磨</w:t>
            </w:r>
          </w:p>
        </w:tc>
      </w:tr>
    </w:tbl>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4.2技术参数：</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4.2.1 各类面砖均不得有结构分层缺陷存在。</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4.2.2 面砖表面应平整、洁净、色泽均匀，无裂痕和缺损。</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4.2.3 装卸面砖时，不得碰撞摔打，必须用纸箱包装供应，进场的箱内砖不得有破损现象。</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w:t>
      </w:r>
      <w:r>
        <w:rPr>
          <w:rFonts w:hint="eastAsia" w:ascii="宋体" w:hAnsi="宋体" w:cs="Times New Roman"/>
          <w:bCs/>
          <w:color w:val="auto"/>
          <w:sz w:val="24"/>
          <w:highlight w:val="none"/>
          <w:lang w:val="en-US" w:eastAsia="zh-CN"/>
        </w:rPr>
        <w:t>4</w:t>
      </w:r>
      <w:r>
        <w:rPr>
          <w:rFonts w:hint="eastAsia" w:ascii="宋体" w:hAnsi="宋体" w:eastAsia="宋体" w:cs="Times New Roman"/>
          <w:bCs/>
          <w:color w:val="auto"/>
          <w:sz w:val="24"/>
          <w:highlight w:val="none"/>
          <w:lang w:val="en-US" w:eastAsia="zh-CN"/>
        </w:rPr>
        <w:t>未尽之处详见设计施工图（附件）。</w:t>
      </w: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三</w:t>
      </w:r>
      <w:r>
        <w:rPr>
          <w:rFonts w:hint="eastAsia" w:ascii="宋体" w:hAnsi="宋体" w:eastAsia="宋体" w:cs="Times New Roman"/>
          <w:b/>
          <w:color w:val="auto"/>
          <w:sz w:val="32"/>
          <w:highlight w:val="none"/>
        </w:rPr>
        <w:t>、</w:t>
      </w:r>
      <w:r>
        <w:rPr>
          <w:rFonts w:hint="eastAsia" w:ascii="宋体" w:hAnsi="宋体" w:eastAsia="宋体" w:cs="Times New Roman"/>
          <w:b/>
          <w:color w:val="auto"/>
          <w:sz w:val="32"/>
          <w:highlight w:val="none"/>
          <w:lang w:val="en-US" w:eastAsia="zh-CN"/>
        </w:rPr>
        <w:t>服务</w:t>
      </w:r>
      <w:r>
        <w:rPr>
          <w:rFonts w:hint="eastAsia" w:ascii="宋体" w:hAnsi="宋体" w:eastAsia="宋体" w:cs="Times New Roman"/>
          <w:b/>
          <w:color w:val="auto"/>
          <w:sz w:val="32"/>
          <w:highlight w:val="none"/>
        </w:rPr>
        <w:t>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1、供货时间：合同签订后，随工程进度采购人需求计划提出后3天内完成供货并提供材料有关合格证书和资料。</w:t>
      </w: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四</w:t>
      </w:r>
      <w:r>
        <w:rPr>
          <w:rFonts w:hint="eastAsia" w:ascii="宋体" w:hAnsi="宋体" w:eastAsia="宋体" w:cs="Times New Roman"/>
          <w:b/>
          <w:color w:val="auto"/>
          <w:sz w:val="32"/>
          <w:highlight w:val="none"/>
        </w:rPr>
        <w:t>、商务要求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1、计价形式：固定综合单价（含税、税率13%），税率最终按实结算。</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2、卸货要求：货物到现场后负责卸货到现场指定位置。</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3、付款方式：次月1-5日，供应商将上月1日至本月末</w:t>
      </w:r>
      <w:r>
        <w:rPr>
          <w:rFonts w:hint="eastAsia" w:ascii="宋体" w:hAnsi="宋体" w:cs="Times New Roman"/>
          <w:bCs/>
          <w:color w:val="auto"/>
          <w:sz w:val="24"/>
          <w:highlight w:val="none"/>
          <w:lang w:val="en-US" w:eastAsia="zh-CN"/>
        </w:rPr>
        <w:t>饰面砖、石材</w:t>
      </w:r>
      <w:r>
        <w:rPr>
          <w:rFonts w:hint="eastAsia" w:ascii="宋体" w:hAnsi="宋体" w:eastAsia="宋体" w:cs="Times New Roman"/>
          <w:bCs/>
          <w:color w:val="auto"/>
          <w:sz w:val="24"/>
          <w:highlight w:val="none"/>
          <w:lang w:val="en-US" w:eastAsia="zh-CN"/>
        </w:rPr>
        <w:t>送货量对账单送采购人审核，采购人若有异议，应在3日内提出，供应商须在3日内回复，否则均视为认可。采购人在对账当月25日前向供应商支付上月全部货款，每次付款前，供应商应向甲方出具等额的增值税专用发票，否则采购人有权延迟支付。</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4、支付方式：包括但不限于现金支付、转账支付、支票、汇票、供应链金融支付等方式。</w:t>
      </w:r>
    </w:p>
    <w:p>
      <w:pPr>
        <w:pStyle w:val="2"/>
        <w:rPr>
          <w:rFonts w:hint="eastAsia"/>
        </w:rPr>
      </w:pPr>
    </w:p>
    <w:p>
      <w:pPr>
        <w:spacing w:after="240" w:afterLines="100"/>
        <w:ind w:firstLine="482" w:firstLineChars="200"/>
        <w:rPr>
          <w:rFonts w:ascii="宋体" w:hAnsi="宋体"/>
          <w:b/>
          <w:color w:val="auto"/>
          <w:sz w:val="24"/>
          <w:highlight w:val="none"/>
        </w:rPr>
      </w:pPr>
    </w:p>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2" w:name="_Toc91771163"/>
      <w:bookmarkStart w:id="43" w:name="_Toc1938"/>
      <w:r>
        <w:rPr>
          <w:rFonts w:hint="eastAsia" w:ascii="黑体" w:hAnsi="黑体" w:eastAsia="黑体"/>
          <w:color w:val="auto"/>
          <w:sz w:val="36"/>
          <w:highlight w:val="none"/>
        </w:rPr>
        <w:t>第四章 响应文件格式</w:t>
      </w:r>
      <w:bookmarkEnd w:id="42"/>
      <w:bookmarkEnd w:id="43"/>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采购编号：XYJCCG[2024]</w:t>
      </w:r>
      <w:r>
        <w:rPr>
          <w:rFonts w:hint="eastAsia" w:ascii="宋体"/>
          <w:b/>
          <w:color w:val="auto"/>
          <w:sz w:val="32"/>
          <w:szCs w:val="32"/>
          <w:highlight w:val="none"/>
          <w:lang w:eastAsia="zh-CN"/>
        </w:rPr>
        <w:t>026</w:t>
      </w:r>
      <w:r>
        <w:rPr>
          <w:rFonts w:hint="eastAsia" w:ascii="宋体"/>
          <w:b/>
          <w:color w:val="auto"/>
          <w:sz w:val="32"/>
          <w:szCs w:val="32"/>
          <w:highlight w:val="none"/>
        </w:rPr>
        <w:t>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lang w:eastAsia="zh-CN"/>
        </w:rPr>
        <w:t>泸州市江阳区畜禽集中定点交易屠宰建设工程饰面砖、石材</w:t>
      </w:r>
      <w:r>
        <w:rPr>
          <w:rFonts w:hint="eastAsia" w:ascii="宋体"/>
          <w:b/>
          <w:color w:val="auto"/>
          <w:sz w:val="52"/>
          <w:szCs w:val="52"/>
          <w:highlight w:val="none"/>
        </w:rPr>
        <w:t>采购项目</w:t>
      </w:r>
    </w:p>
    <w:p>
      <w:pPr>
        <w:pStyle w:val="2"/>
        <w:rPr>
          <w:rFonts w:hint="eastAsia"/>
          <w:color w:val="auto"/>
          <w:highlight w:val="none"/>
        </w:rPr>
      </w:pPr>
    </w:p>
    <w:p>
      <w:pPr>
        <w:pStyle w:val="20"/>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0"/>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0"/>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4" w:name="_Toc91771164"/>
      <w:bookmarkStart w:id="45" w:name="_Toc17620"/>
      <w:r>
        <w:rPr>
          <w:rFonts w:hint="eastAsia" w:ascii="黑体" w:hAnsi="黑体" w:eastAsia="黑体" w:cs="Arial"/>
          <w:bCs/>
          <w:color w:val="auto"/>
          <w:sz w:val="32"/>
          <w:szCs w:val="32"/>
          <w:highlight w:val="none"/>
        </w:rPr>
        <w:t>一、报价函</w:t>
      </w:r>
      <w:bookmarkEnd w:id="44"/>
      <w:bookmarkEnd w:id="45"/>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 xml:space="preserve">7.本次询价，我方报价为（保留 </w:t>
      </w:r>
      <w:r>
        <w:rPr>
          <w:rFonts w:hint="eastAsia"/>
          <w:color w:val="auto"/>
          <w:sz w:val="24"/>
          <w:highlight w:val="none"/>
          <w:lang w:val="en-US" w:eastAsia="zh-CN"/>
        </w:rPr>
        <w:t>两</w:t>
      </w:r>
      <w:r>
        <w:rPr>
          <w:color w:val="auto"/>
          <w:sz w:val="24"/>
          <w:highlight w:val="none"/>
        </w:rPr>
        <w:t xml:space="preserve">  位小数）：</w:t>
      </w:r>
      <w:r>
        <w:rPr>
          <w:color w:val="auto"/>
          <w:sz w:val="24"/>
          <w:highlight w:val="none"/>
          <w:u w:val="single"/>
        </w:rPr>
        <w:t xml:space="preserve">        </w:t>
      </w:r>
      <w:r>
        <w:rPr>
          <w:color w:val="auto"/>
          <w:sz w:val="24"/>
          <w:highlight w:val="none"/>
        </w:rPr>
        <w:t>元 ，报价有效期为询价文件规定的起算之日起90天。</w:t>
      </w:r>
    </w:p>
    <w:p>
      <w:pPr>
        <w:pStyle w:val="7"/>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color w:val="auto"/>
          <w:sz w:val="24"/>
          <w:highlight w:val="none"/>
          <w:u w:val="single"/>
          <w:lang w:val="en-US" w:eastAsia="zh-CN"/>
        </w:rPr>
        <w:t xml:space="preserve">                </w:t>
      </w:r>
      <w:r>
        <w:rPr>
          <w:rFonts w:hint="eastAsia" w:ascii="Times New Roman"/>
          <w:color w:val="auto"/>
          <w:sz w:val="24"/>
          <w:highlight w:val="none"/>
          <w:lang w:val="en-US" w:eastAsia="zh-CN"/>
        </w:rPr>
        <w:t xml:space="preserve"> </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6" w:name="_Toc7264"/>
      <w:bookmarkStart w:id="47" w:name="_Toc91771165"/>
      <w:r>
        <w:rPr>
          <w:rFonts w:hint="eastAsia" w:ascii="黑体" w:hAnsi="黑体" w:eastAsia="黑体" w:cs="Arial"/>
          <w:bCs/>
          <w:color w:val="auto"/>
          <w:sz w:val="32"/>
          <w:szCs w:val="32"/>
          <w:highlight w:val="none"/>
        </w:rPr>
        <w:t>二、资格证明材料</w:t>
      </w:r>
      <w:bookmarkEnd w:id="46"/>
      <w:bookmarkEnd w:id="47"/>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pPr>
        <w:pStyle w:val="2"/>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3、询价文件要求提供的其他证明文件</w:t>
      </w:r>
      <w:r>
        <w:rPr>
          <w:rFonts w:hint="eastAsia" w:ascii="宋体" w:hAnsi="宋体"/>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8" w:name="_Toc6198"/>
      <w:bookmarkStart w:id="49"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48"/>
      <w:bookmarkEnd w:id="49"/>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18"/>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0" w:name="_Toc19441"/>
      <w:bookmarkStart w:id="51"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0"/>
      <w:bookmarkEnd w:id="51"/>
    </w:p>
    <w:tbl>
      <w:tblPr>
        <w:tblStyle w:val="13"/>
        <w:tblW w:w="8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4"/>
        <w:gridCol w:w="1247"/>
        <w:gridCol w:w="1110"/>
        <w:gridCol w:w="660"/>
        <w:gridCol w:w="795"/>
        <w:gridCol w:w="1155"/>
        <w:gridCol w:w="1305"/>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材料名称</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规格</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含税</w:t>
            </w:r>
            <w:r>
              <w:rPr>
                <w:rFonts w:hint="eastAsia" w:ascii="宋体" w:hAnsi="宋体" w:eastAsia="宋体" w:cs="宋体"/>
                <w:i w:val="0"/>
                <w:iCs w:val="0"/>
                <w:color w:val="000000"/>
                <w:kern w:val="0"/>
                <w:sz w:val="24"/>
                <w:szCs w:val="24"/>
                <w:u w:val="none"/>
                <w:lang w:val="en-US" w:eastAsia="zh-CN" w:bidi="ar"/>
              </w:rPr>
              <w:t>投标限价（元）</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含税</w:t>
            </w:r>
            <w:r>
              <w:rPr>
                <w:rFonts w:hint="eastAsia" w:ascii="宋体" w:hAnsi="宋体" w:eastAsia="宋体" w:cs="宋体"/>
                <w:i w:val="0"/>
                <w:iCs w:val="0"/>
                <w:color w:val="000000"/>
                <w:kern w:val="0"/>
                <w:sz w:val="24"/>
                <w:szCs w:val="24"/>
                <w:u w:val="none"/>
                <w:lang w:val="en-US" w:eastAsia="zh-CN" w:bidi="ar"/>
              </w:rPr>
              <w:t>投标单价（元）</w:t>
            </w:r>
          </w:p>
        </w:tc>
        <w:tc>
          <w:tcPr>
            <w:tcW w:w="1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含税</w:t>
            </w:r>
            <w:r>
              <w:rPr>
                <w:rFonts w:hint="eastAsia" w:ascii="宋体" w:hAnsi="宋体" w:eastAsia="宋体" w:cs="宋体"/>
                <w:i w:val="0"/>
                <w:iCs w:val="0"/>
                <w:color w:val="000000"/>
                <w:kern w:val="0"/>
                <w:sz w:val="24"/>
                <w:szCs w:val="24"/>
                <w:u w:val="none"/>
                <w:lang w:val="en-US" w:eastAsia="zh-CN" w:bidi="ar"/>
              </w:rPr>
              <w:t>投标</w:t>
            </w:r>
            <w:r>
              <w:rPr>
                <w:rFonts w:hint="eastAsia" w:ascii="宋体" w:hAnsi="宋体" w:cs="宋体"/>
                <w:i w:val="0"/>
                <w:iCs w:val="0"/>
                <w:color w:val="000000"/>
                <w:kern w:val="0"/>
                <w:sz w:val="24"/>
                <w:szCs w:val="24"/>
                <w:u w:val="none"/>
                <w:lang w:val="en-US" w:eastAsia="zh-CN" w:bidi="ar"/>
              </w:rPr>
              <w:t>合</w:t>
            </w:r>
            <w:r>
              <w:rPr>
                <w:rFonts w:hint="eastAsia" w:ascii="宋体" w:hAnsi="宋体" w:eastAsia="宋体" w:cs="宋体"/>
                <w:i w:val="0"/>
                <w:iCs w:val="0"/>
                <w:color w:val="000000"/>
                <w:kern w:val="0"/>
                <w:sz w:val="24"/>
                <w:szCs w:val="24"/>
                <w:u w:val="none"/>
                <w:lang w:val="en-US" w:eastAsia="zh-CN" w:bidi="ar"/>
              </w:rPr>
              <w:t>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墙面砖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300×600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10700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2"/>
                <w:szCs w:val="22"/>
                <w:u w:val="none"/>
                <w:lang w:val="en-US" w:eastAsia="zh-CN" w:bidi="ar"/>
              </w:rPr>
              <w:t xml:space="preserve">24.00 </w:t>
            </w:r>
          </w:p>
        </w:tc>
        <w:tc>
          <w:tcPr>
            <w:tcW w:w="130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845" w:type="dxa"/>
            <w:tcBorders>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外墙面砖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45×45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6900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2"/>
                <w:szCs w:val="22"/>
                <w:u w:val="none"/>
                <w:lang w:val="en-US" w:eastAsia="zh-CN" w:bidi="ar"/>
              </w:rPr>
              <w:t xml:space="preserve">19.00 </w:t>
            </w:r>
          </w:p>
        </w:tc>
        <w:tc>
          <w:tcPr>
            <w:tcW w:w="130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外墙面砖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45×45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6900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2"/>
                <w:szCs w:val="22"/>
                <w:u w:val="none"/>
                <w:lang w:val="en-US" w:eastAsia="zh-CN" w:bidi="ar"/>
              </w:rPr>
              <w:t xml:space="preserve">19.00 </w:t>
            </w:r>
          </w:p>
        </w:tc>
        <w:tc>
          <w:tcPr>
            <w:tcW w:w="130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玻化地砖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600×600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4730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2"/>
                <w:szCs w:val="22"/>
                <w:u w:val="none"/>
                <w:lang w:val="en-US" w:eastAsia="zh-CN" w:bidi="ar"/>
              </w:rPr>
              <w:t xml:space="preserve">39.00 </w:t>
            </w:r>
          </w:p>
        </w:tc>
        <w:tc>
          <w:tcPr>
            <w:tcW w:w="130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玻化地砖（自带防滑槽）</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600×600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2"/>
                <w:szCs w:val="22"/>
                <w:u w:val="none"/>
                <w:lang w:val="en-US" w:eastAsia="zh-CN" w:bidi="ar"/>
              </w:rPr>
              <w:t xml:space="preserve">47.00 </w:t>
            </w:r>
          </w:p>
        </w:tc>
        <w:tc>
          <w:tcPr>
            <w:tcW w:w="130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600×600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560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2"/>
                <w:szCs w:val="22"/>
                <w:u w:val="none"/>
                <w:lang w:val="en-US" w:eastAsia="zh-CN" w:bidi="ar"/>
              </w:rPr>
              <w:t xml:space="preserve">33.00 </w:t>
            </w:r>
          </w:p>
        </w:tc>
        <w:tc>
          <w:tcPr>
            <w:tcW w:w="130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防滑地砖（自带防滑槽）</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600×600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2"/>
                <w:szCs w:val="22"/>
                <w:u w:val="none"/>
                <w:lang w:val="en-US" w:eastAsia="zh-CN" w:bidi="ar"/>
              </w:rPr>
              <w:t xml:space="preserve">46.00 </w:t>
            </w:r>
          </w:p>
        </w:tc>
        <w:tc>
          <w:tcPr>
            <w:tcW w:w="130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地砖（踢脚线）</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600×120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430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2"/>
                <w:szCs w:val="22"/>
                <w:u w:val="none"/>
                <w:lang w:val="en-US" w:eastAsia="zh-CN" w:bidi="ar"/>
              </w:rPr>
              <w:t xml:space="preserve">45.00 </w:t>
            </w:r>
          </w:p>
        </w:tc>
        <w:tc>
          <w:tcPr>
            <w:tcW w:w="130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300×300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2"/>
                <w:szCs w:val="22"/>
                <w:u w:val="none"/>
                <w:lang w:val="en-US" w:eastAsia="zh-CN" w:bidi="ar"/>
              </w:rPr>
              <w:t xml:space="preserve">32.00 </w:t>
            </w:r>
          </w:p>
        </w:tc>
        <w:tc>
          <w:tcPr>
            <w:tcW w:w="130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白瓷砖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600×600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485</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2"/>
                <w:szCs w:val="22"/>
                <w:u w:val="none"/>
                <w:lang w:val="en-US" w:eastAsia="zh-CN" w:bidi="ar"/>
              </w:rPr>
              <w:t xml:space="preserve">29.00 </w:t>
            </w:r>
          </w:p>
        </w:tc>
        <w:tc>
          <w:tcPr>
            <w:tcW w:w="130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荔枝面芝麻灰花岗岩</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600×350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2"/>
                <w:szCs w:val="22"/>
                <w:u w:val="none"/>
                <w:lang w:val="en-US" w:eastAsia="zh-CN" w:bidi="ar"/>
              </w:rPr>
              <w:t xml:space="preserve">135.00 </w:t>
            </w:r>
          </w:p>
        </w:tc>
        <w:tc>
          <w:tcPr>
            <w:tcW w:w="130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水洗面芝麻灰花岗岩</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600×100</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2"/>
                <w:szCs w:val="22"/>
                <w:u w:val="none"/>
                <w:lang w:val="en-US" w:eastAsia="zh-CN" w:bidi="ar"/>
              </w:rPr>
              <w:t xml:space="preserve">95.00 </w:t>
            </w:r>
          </w:p>
        </w:tc>
        <w:tc>
          <w:tcPr>
            <w:tcW w:w="130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896"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i w:val="0"/>
                <w:iCs w:val="0"/>
                <w:color w:val="000000"/>
                <w:kern w:val="0"/>
                <w:sz w:val="20"/>
                <w:szCs w:val="20"/>
                <w:u w:val="none"/>
                <w:lang w:val="en-US" w:eastAsia="zh-CN" w:bidi="ar"/>
              </w:rPr>
            </w:pPr>
          </w:p>
          <w:p>
            <w:pPr>
              <w:widowControl/>
              <w:jc w:val="center"/>
              <w:textAlignment w:val="center"/>
              <w:rPr>
                <w:rFonts w:hint="eastAsia" w:ascii="宋体" w:hAnsi="宋体" w:eastAsia="宋体" w:cs="宋体"/>
                <w:i w:val="0"/>
                <w:iCs w:val="0"/>
                <w:color w:val="000000"/>
                <w:sz w:val="24"/>
                <w:szCs w:val="24"/>
                <w:u w:val="none"/>
                <w:lang w:bidi="ar"/>
              </w:rPr>
            </w:pPr>
            <w:r>
              <w:rPr>
                <w:rFonts w:hint="eastAsia" w:ascii="宋体" w:hAnsi="宋体" w:cs="宋体"/>
                <w:i w:val="0"/>
                <w:iCs w:val="0"/>
                <w:color w:val="000000"/>
                <w:kern w:val="0"/>
                <w:sz w:val="20"/>
                <w:szCs w:val="20"/>
                <w:u w:val="none"/>
                <w:lang w:val="en-US" w:eastAsia="zh-CN" w:bidi="ar"/>
              </w:rPr>
              <w:t>汇总</w:t>
            </w:r>
          </w:p>
        </w:tc>
        <w:tc>
          <w:tcPr>
            <w:tcW w:w="1845"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center"/>
              <w:rPr>
                <w:rFonts w:hint="eastAsia" w:ascii="宋体" w:hAnsi="宋体" w:eastAsia="宋体" w:cs="宋体"/>
                <w:i w:val="0"/>
                <w:iCs w:val="0"/>
                <w:color w:val="000000"/>
                <w:sz w:val="24"/>
                <w:szCs w:val="24"/>
                <w:u w:val="none"/>
                <w:lang w:bidi="ar"/>
              </w:rPr>
            </w:pPr>
          </w:p>
        </w:tc>
      </w:tr>
    </w:tbl>
    <w:p>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注：</w:t>
      </w:r>
      <w:r>
        <w:rPr>
          <w:rFonts w:hint="eastAsia" w:ascii="宋体" w:hAnsi="宋体" w:eastAsia="宋体" w:cs="Times New Roman"/>
          <w:color w:val="auto"/>
          <w:sz w:val="24"/>
          <w:highlight w:val="none"/>
          <w:lang w:val="en-US" w:eastAsia="zh-CN"/>
        </w:rPr>
        <w:t>1.所有报价均用人民币表示,所报</w:t>
      </w:r>
      <w:r>
        <w:rPr>
          <w:rFonts w:hint="eastAsia" w:ascii="宋体" w:hAnsi="宋体" w:cs="Times New Roman"/>
          <w:color w:val="auto"/>
          <w:sz w:val="24"/>
          <w:highlight w:val="none"/>
          <w:lang w:val="en-US" w:eastAsia="zh-CN"/>
        </w:rPr>
        <w:t>单价</w:t>
      </w:r>
      <w:r>
        <w:rPr>
          <w:rFonts w:hint="eastAsia" w:ascii="宋体" w:hAnsi="宋体" w:eastAsia="宋体" w:cs="Times New Roman"/>
          <w:color w:val="auto"/>
          <w:sz w:val="24"/>
          <w:highlight w:val="none"/>
          <w:lang w:val="en-US" w:eastAsia="zh-CN"/>
        </w:rPr>
        <w:t>包括但不限于</w:t>
      </w:r>
      <w:r>
        <w:rPr>
          <w:rFonts w:hint="eastAsia" w:ascii="宋体" w:hAnsi="宋体" w:cs="Times New Roman"/>
          <w:color w:val="auto"/>
          <w:sz w:val="24"/>
          <w:highlight w:val="none"/>
          <w:lang w:val="en-US" w:eastAsia="zh-CN"/>
        </w:rPr>
        <w:t>材料费、</w:t>
      </w:r>
      <w:r>
        <w:rPr>
          <w:rFonts w:hint="eastAsia" w:ascii="宋体" w:hAnsi="宋体" w:eastAsia="宋体" w:cs="Times New Roman"/>
          <w:color w:val="auto"/>
          <w:sz w:val="24"/>
          <w:highlight w:val="none"/>
          <w:lang w:val="en-US" w:eastAsia="zh-CN"/>
        </w:rPr>
        <w:t>出库费</w:t>
      </w:r>
      <w:r>
        <w:rPr>
          <w:rFonts w:hint="eastAsia" w:ascii="宋体" w:hAnsi="宋体" w:cs="Times New Roman"/>
          <w:color w:val="auto"/>
          <w:sz w:val="24"/>
          <w:highlight w:val="none"/>
          <w:lang w:val="en-US" w:eastAsia="zh-CN"/>
        </w:rPr>
        <w:t>、运输费</w:t>
      </w:r>
      <w:r>
        <w:rPr>
          <w:rFonts w:hint="eastAsia" w:ascii="宋体" w:hAnsi="宋体" w:eastAsia="宋体" w:cs="Times New Roman"/>
          <w:color w:val="auto"/>
          <w:sz w:val="24"/>
          <w:highlight w:val="none"/>
          <w:lang w:val="en-US" w:eastAsia="zh-CN"/>
        </w:rPr>
        <w:t>、上下车费、包装费、资金占用费</w:t>
      </w:r>
      <w:r>
        <w:rPr>
          <w:rFonts w:hint="eastAsia" w:ascii="宋体" w:hAnsi="宋体" w:cs="Times New Roman"/>
          <w:color w:val="auto"/>
          <w:sz w:val="24"/>
          <w:highlight w:val="none"/>
          <w:lang w:val="en-US" w:eastAsia="zh-CN"/>
        </w:rPr>
        <w:t>、管理费</w:t>
      </w:r>
      <w:r>
        <w:rPr>
          <w:rFonts w:hint="eastAsia" w:ascii="宋体" w:hAnsi="宋体" w:eastAsia="宋体" w:cs="Times New Roman"/>
          <w:color w:val="auto"/>
          <w:sz w:val="24"/>
          <w:highlight w:val="none"/>
          <w:lang w:val="en-US" w:eastAsia="zh-CN"/>
        </w:rPr>
        <w:t>、利润、税金</w:t>
      </w:r>
      <w:r>
        <w:rPr>
          <w:rFonts w:hint="eastAsia" w:ascii="宋体" w:hAnsi="宋体" w:cs="Times New Roman"/>
          <w:color w:val="auto"/>
          <w:sz w:val="24"/>
          <w:highlight w:val="none"/>
          <w:lang w:val="en-US" w:eastAsia="zh-CN"/>
        </w:rPr>
        <w:t>等全部</w:t>
      </w:r>
      <w:r>
        <w:rPr>
          <w:rFonts w:hint="eastAsia" w:ascii="宋体" w:hAnsi="宋体" w:eastAsia="宋体" w:cs="Times New Roman"/>
          <w:color w:val="auto"/>
          <w:sz w:val="24"/>
          <w:highlight w:val="none"/>
          <w:lang w:val="en-US" w:eastAsia="zh-CN"/>
        </w:rPr>
        <w:t>费用（即送至采购人指定工地卸货点的一切费用由供应商承担）。</w:t>
      </w:r>
    </w:p>
    <w:p>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2.本表数量为暂定工程量，最终工程量按照采购人验收合格的数量为准。</w:t>
      </w:r>
    </w:p>
    <w:p>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3.报价保留两位小数（小数位数不作为废标条件）。</w:t>
      </w:r>
    </w:p>
    <w:p>
      <w:pPr>
        <w:spacing w:line="360" w:lineRule="auto"/>
        <w:ind w:firstLine="480" w:firstLineChars="200"/>
        <w:jc w:val="left"/>
        <w:rPr>
          <w:rFonts w:hint="eastAsia"/>
          <w:color w:val="auto"/>
          <w:sz w:val="24"/>
          <w:highlight w:val="none"/>
        </w:rPr>
      </w:pPr>
      <w:r>
        <w:rPr>
          <w:rFonts w:hint="eastAsia" w:ascii="宋体" w:hAnsi="宋体" w:eastAsia="宋体" w:cs="Times New Roman"/>
          <w:color w:val="auto"/>
          <w:sz w:val="24"/>
          <w:highlight w:val="none"/>
          <w:lang w:val="en-US" w:eastAsia="zh-CN"/>
        </w:rPr>
        <w:t>4.报价为含税价，税率为13%，税率最终按实结算。</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2" w:name="_Toc28412"/>
      <w:bookmarkStart w:id="53"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2"/>
      <w:bookmarkEnd w:id="53"/>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4" w:name="_Toc30219"/>
      <w:bookmarkStart w:id="55" w:name="_Toc28506"/>
      <w:bookmarkStart w:id="56" w:name="_Toc91771169"/>
      <w:bookmarkStart w:id="57" w:name="_Toc2589"/>
      <w:bookmarkStart w:id="58" w:name="_Toc16489"/>
      <w:bookmarkStart w:id="59" w:name="_Toc2900"/>
      <w:bookmarkStart w:id="60" w:name="_Toc9917"/>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4"/>
      <w:bookmarkEnd w:id="55"/>
      <w:bookmarkEnd w:id="56"/>
      <w:bookmarkEnd w:id="57"/>
      <w:bookmarkEnd w:id="58"/>
      <w:bookmarkEnd w:id="59"/>
      <w:bookmarkEnd w:id="60"/>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1" w:name="_Toc91771170"/>
      <w:bookmarkStart w:id="62" w:name="_Toc1333"/>
      <w:r>
        <w:rPr>
          <w:rFonts w:hint="eastAsia" w:ascii="黑体" w:hAnsi="黑体" w:eastAsia="黑体" w:cs="Arial"/>
          <w:bCs/>
          <w:color w:val="auto"/>
          <w:sz w:val="32"/>
          <w:szCs w:val="32"/>
          <w:highlight w:val="none"/>
        </w:rPr>
        <w:t>七、供应商基本情况表</w:t>
      </w:r>
      <w:bookmarkEnd w:id="61"/>
      <w:bookmarkEnd w:id="62"/>
    </w:p>
    <w:tbl>
      <w:tblPr>
        <w:tblStyle w:val="1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3" w:name="_Toc91771171"/>
      <w:bookmarkStart w:id="64" w:name="_Toc17521"/>
      <w:r>
        <w:rPr>
          <w:rFonts w:hint="eastAsia" w:ascii="黑体" w:hAnsi="黑体" w:eastAsia="黑体" w:cs="Arial"/>
          <w:bCs/>
          <w:color w:val="auto"/>
          <w:sz w:val="32"/>
          <w:szCs w:val="32"/>
          <w:highlight w:val="none"/>
        </w:rPr>
        <w:t>八、供应商本项目管理、技术、服务人员情况表</w:t>
      </w:r>
      <w:bookmarkEnd w:id="63"/>
      <w:bookmarkEnd w:id="64"/>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0"/>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5" w:name="_Toc91771172"/>
      <w:bookmarkStart w:id="66" w:name="_Toc29504"/>
      <w:r>
        <w:rPr>
          <w:rFonts w:hint="eastAsia" w:ascii="黑体" w:hAnsi="黑体" w:eastAsia="黑体" w:cs="Arial"/>
          <w:bCs/>
          <w:color w:val="auto"/>
          <w:sz w:val="32"/>
          <w:szCs w:val="32"/>
          <w:highlight w:val="none"/>
        </w:rPr>
        <w:t>九、商务、技术、服务要求应答表</w:t>
      </w:r>
      <w:bookmarkEnd w:id="65"/>
      <w:bookmarkEnd w:id="66"/>
    </w:p>
    <w:tbl>
      <w:tblPr>
        <w:tblStyle w:val="1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pPr>
              <w:jc w:val="center"/>
              <w:rPr>
                <w:rFonts w:ascii="宋体" w:hAnsi="宋体"/>
                <w:color w:val="auto"/>
                <w:sz w:val="24"/>
                <w:highlight w:val="none"/>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4"/>
          <w:rFonts w:hint="eastAsia"/>
          <w:color w:val="auto"/>
          <w:highlight w:val="none"/>
        </w:rPr>
      </w:pPr>
      <w:r>
        <w:rPr>
          <w:b/>
          <w:color w:val="auto"/>
          <w:sz w:val="32"/>
          <w:szCs w:val="32"/>
          <w:highlight w:val="none"/>
        </w:rPr>
        <w:br w:type="page"/>
      </w:r>
      <w:bookmarkStart w:id="67" w:name="_Toc5422"/>
      <w:bookmarkStart w:id="68" w:name="_Toc797"/>
      <w:bookmarkStart w:id="69" w:name="_Toc91771175"/>
      <w:r>
        <w:rPr>
          <w:rFonts w:hint="eastAsia" w:ascii="黑体" w:hAnsi="黑体" w:eastAsia="黑体"/>
          <w:color w:val="auto"/>
          <w:sz w:val="36"/>
          <w:highlight w:val="none"/>
        </w:rPr>
        <w:t>第五章 保证金退还申请书</w:t>
      </w:r>
      <w:bookmarkEnd w:id="67"/>
      <w:bookmarkEnd w:id="68"/>
      <w:bookmarkEnd w:id="69"/>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XX           联系人：  XX  </w:t>
      </w:r>
    </w:p>
    <w:p>
      <w:pPr>
        <w:spacing w:before="156" w:beforeLines="50" w:after="468" w:afterLines="150"/>
        <w:jc w:val="center"/>
        <w:outlineLvl w:val="0"/>
        <w:rPr>
          <w:rStyle w:val="24"/>
          <w:rFonts w:hint="eastAsia" w:eastAsia="黑体"/>
          <w:color w:val="auto"/>
          <w:highlight w:val="none"/>
        </w:rPr>
      </w:pPr>
      <w:r>
        <w:rPr>
          <w:rFonts w:hint="eastAsia"/>
          <w:color w:val="auto"/>
          <w:highlight w:val="none"/>
        </w:rPr>
        <w:br w:type="page"/>
      </w:r>
      <w:bookmarkStart w:id="70" w:name="_Toc91771176"/>
      <w:bookmarkStart w:id="71"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0"/>
      <w:bookmarkEnd w:id="7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2" w:name="_Toc91771177"/>
      <w:bookmarkStart w:id="73" w:name="_Toc32464"/>
      <w:r>
        <w:rPr>
          <w:rFonts w:hint="eastAsia" w:ascii="宋体" w:hAnsi="宋体"/>
          <w:b/>
          <w:bCs/>
          <w:color w:val="auto"/>
          <w:sz w:val="24"/>
          <w:highlight w:val="none"/>
        </w:rPr>
        <w:t>一、询价程序</w:t>
      </w:r>
      <w:bookmarkEnd w:id="72"/>
      <w:bookmarkEnd w:id="7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4" w:name="_Toc29972"/>
      <w:bookmarkStart w:id="75" w:name="_Toc91771178"/>
      <w:r>
        <w:rPr>
          <w:rFonts w:hint="eastAsia" w:ascii="宋体" w:hAnsi="宋体"/>
          <w:b/>
          <w:bCs/>
          <w:color w:val="auto"/>
          <w:sz w:val="24"/>
          <w:highlight w:val="none"/>
        </w:rPr>
        <w:t>二、评审程序、评审方法、评审标准</w:t>
      </w:r>
      <w:bookmarkEnd w:id="74"/>
      <w:bookmarkEnd w:id="7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6" w:name="_Toc91771179"/>
      <w:bookmarkStart w:id="77" w:name="_Toc26769"/>
      <w:r>
        <w:rPr>
          <w:rFonts w:hint="eastAsia" w:ascii="宋体" w:hAnsi="宋体"/>
          <w:b/>
          <w:bCs/>
          <w:color w:val="auto"/>
          <w:sz w:val="24"/>
          <w:highlight w:val="none"/>
        </w:rPr>
        <w:t>三、评审纪律</w:t>
      </w:r>
      <w:bookmarkEnd w:id="76"/>
      <w:bookmarkEnd w:id="7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78" w:name="_Hlt101846155"/>
      <w:bookmarkEnd w:id="78"/>
      <w:bookmarkStart w:id="79" w:name="_Toc217446059"/>
      <w:bookmarkStart w:id="80"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1" w:name="_Toc16431"/>
      <w:bookmarkStart w:id="82" w:name="_Toc91771180"/>
      <w:r>
        <w:rPr>
          <w:rFonts w:hint="eastAsia" w:ascii="黑体" w:hAnsi="黑体" w:eastAsia="黑体"/>
          <w:color w:val="auto"/>
          <w:sz w:val="36"/>
          <w:highlight w:val="none"/>
        </w:rPr>
        <w:t>第七章 采购合同（草案）</w:t>
      </w:r>
      <w:bookmarkEnd w:id="81"/>
      <w:bookmarkEnd w:id="82"/>
    </w:p>
    <w:bookmarkEnd w:id="79"/>
    <w:bookmarkEnd w:id="80"/>
    <w:p>
      <w:pPr>
        <w:spacing w:beforeLines="0" w:afterLines="0"/>
        <w:ind w:firstLine="0" w:firstLineChars="0"/>
        <w:jc w:val="center"/>
        <w:rPr>
          <w:rFonts w:hint="eastAsia" w:ascii="宋体" w:hAnsi="宋体" w:eastAsia="宋体" w:cs="宋体"/>
          <w:b/>
          <w:color w:val="auto"/>
          <w:sz w:val="44"/>
          <w:szCs w:val="44"/>
          <w:lang w:eastAsia="zh-CN"/>
        </w:rPr>
      </w:pPr>
      <w:r>
        <w:rPr>
          <w:rFonts w:hint="eastAsia" w:ascii="宋体" w:hAnsi="宋体" w:eastAsia="宋体" w:cs="宋体"/>
          <w:b/>
          <w:color w:val="auto"/>
          <w:sz w:val="44"/>
          <w:szCs w:val="44"/>
          <w:lang w:eastAsia="zh-CN"/>
        </w:rPr>
        <w:t>泸州市江阳区畜禽集中定点交易屠宰建设工程饰面砖、石材</w:t>
      </w:r>
    </w:p>
    <w:p>
      <w:pPr>
        <w:pStyle w:val="3"/>
        <w:spacing w:beforeLines="0" w:afterLines="0"/>
        <w:jc w:val="center"/>
        <w:rPr>
          <w:rFonts w:hint="default" w:ascii="宋体" w:hAnsi="宋体" w:eastAsia="宋体" w:cs="宋体"/>
          <w:color w:val="auto"/>
          <w:sz w:val="32"/>
          <w:szCs w:val="32"/>
        </w:rPr>
      </w:pPr>
    </w:p>
    <w:p>
      <w:pPr>
        <w:pStyle w:val="3"/>
        <w:spacing w:beforeLines="0" w:afterLines="0"/>
        <w:jc w:val="center"/>
        <w:rPr>
          <w:rFonts w:hint="default" w:ascii="宋体" w:hAnsi="宋体" w:eastAsia="宋体" w:cs="宋体"/>
          <w:color w:val="auto"/>
          <w:sz w:val="32"/>
          <w:szCs w:val="32"/>
        </w:rPr>
      </w:pPr>
    </w:p>
    <w:p>
      <w:pPr>
        <w:pStyle w:val="3"/>
        <w:spacing w:beforeLines="0" w:afterLines="0"/>
        <w:jc w:val="center"/>
        <w:rPr>
          <w:rFonts w:hint="default" w:ascii="宋体" w:hAnsi="宋体" w:eastAsia="宋体" w:cs="宋体"/>
          <w:color w:val="auto"/>
          <w:sz w:val="32"/>
          <w:szCs w:val="32"/>
        </w:rPr>
      </w:pPr>
    </w:p>
    <w:p>
      <w:pPr>
        <w:spacing w:beforeLines="0" w:afterLines="0"/>
        <w:ind w:firstLine="2530" w:firstLineChars="300"/>
        <w:rPr>
          <w:rFonts w:hint="default" w:ascii="宋体" w:hAnsi="宋体" w:eastAsia="宋体" w:cs="宋体"/>
          <w:b/>
          <w:color w:val="auto"/>
          <w:sz w:val="84"/>
          <w:szCs w:val="84"/>
        </w:rPr>
      </w:pPr>
      <w:r>
        <w:rPr>
          <w:rFonts w:hint="default" w:ascii="宋体" w:hAnsi="宋体" w:eastAsia="宋体" w:cs="宋体"/>
          <w:b/>
          <w:color w:val="auto"/>
          <w:sz w:val="84"/>
          <w:szCs w:val="84"/>
        </w:rPr>
        <w:t>采购合同</w:t>
      </w:r>
    </w:p>
    <w:p>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w:t>
      </w:r>
    </w:p>
    <w:p>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 xml:space="preserve"> </w:t>
      </w:r>
    </w:p>
    <w:p>
      <w:pPr>
        <w:pStyle w:val="2"/>
        <w:rPr>
          <w:rFonts w:hint="eastAsia"/>
          <w:lang w:eastAsia="zh-CN"/>
        </w:rPr>
      </w:pPr>
    </w:p>
    <w:p>
      <w:pPr>
        <w:pStyle w:val="2"/>
        <w:spacing w:beforeLines="0" w:afterLines="0"/>
        <w:rPr>
          <w:rFonts w:hint="default" w:ascii="宋体" w:hAnsi="宋体" w:eastAsia="宋体" w:cs="宋体"/>
          <w:b/>
          <w:color w:val="auto"/>
          <w:sz w:val="36"/>
          <w:szCs w:val="36"/>
        </w:rPr>
      </w:pPr>
    </w:p>
    <w:p>
      <w:pPr>
        <w:pStyle w:val="18"/>
        <w:spacing w:beforeLines="0" w:afterLines="0"/>
        <w:rPr>
          <w:rFonts w:hint="default" w:ascii="宋体" w:hAnsi="宋体" w:eastAsia="宋体" w:cs="宋体"/>
          <w:sz w:val="21"/>
          <w:szCs w:val="22"/>
        </w:rPr>
      </w:pPr>
    </w:p>
    <w:p>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甲方：泸州兴阳建川实业有限公司 </w:t>
      </w:r>
    </w:p>
    <w:p>
      <w:pPr>
        <w:spacing w:beforeLines="0" w:afterLines="0"/>
        <w:ind w:firstLine="1807" w:firstLineChars="500"/>
        <w:rPr>
          <w:rFonts w:hint="default" w:ascii="宋体" w:hAnsi="宋体" w:eastAsia="宋体" w:cs="宋体"/>
          <w:b/>
          <w:color w:val="auto"/>
          <w:sz w:val="36"/>
          <w:szCs w:val="36"/>
          <w:lang w:val="en-US"/>
        </w:rPr>
      </w:pPr>
      <w:r>
        <w:rPr>
          <w:rFonts w:hint="default" w:ascii="宋体" w:hAnsi="宋体" w:eastAsia="宋体" w:cs="宋体"/>
          <w:b/>
          <w:color w:val="auto"/>
          <w:sz w:val="36"/>
          <w:szCs w:val="36"/>
        </w:rPr>
        <w:t>乙方：</w:t>
      </w:r>
      <w:r>
        <w:rPr>
          <w:rFonts w:hint="eastAsia" w:ascii="宋体" w:hAnsi="宋体" w:eastAsia="宋体" w:cs="宋体"/>
          <w:b/>
          <w:color w:val="auto"/>
          <w:kern w:val="2"/>
          <w:sz w:val="36"/>
          <w:szCs w:val="36"/>
          <w:lang w:val="en-US" w:eastAsia="zh-CN"/>
        </w:rPr>
        <w:t>xxx</w:t>
      </w:r>
    </w:p>
    <w:p>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合同签订地：</w:t>
      </w:r>
      <w:r>
        <w:rPr>
          <w:rFonts w:hint="eastAsia" w:ascii="宋体" w:hAnsi="宋体" w:eastAsia="宋体" w:cs="宋体"/>
          <w:b/>
          <w:color w:val="auto"/>
          <w:sz w:val="36"/>
          <w:szCs w:val="36"/>
          <w:lang w:val="en-US" w:eastAsia="zh-CN"/>
        </w:rPr>
        <w:t xml:space="preserve"> </w:t>
      </w:r>
    </w:p>
    <w:p>
      <w:pPr>
        <w:spacing w:beforeLines="0" w:afterLines="0"/>
        <w:ind w:firstLine="1084" w:firstLineChars="300"/>
        <w:rPr>
          <w:rFonts w:hint="eastAsia" w:ascii="宋体" w:hAnsi="宋体" w:eastAsia="宋体" w:cs="宋体"/>
          <w:b/>
          <w:color w:val="auto"/>
          <w:sz w:val="36"/>
          <w:szCs w:val="36"/>
          <w:u w:val="none"/>
          <w:lang w:val="en-US" w:eastAsia="zh-CN"/>
        </w:rPr>
        <w:sectPr>
          <w:footerReference r:id="rId18" w:type="default"/>
          <w:type w:val="continuous"/>
          <w:pgSz w:w="11906" w:h="16840"/>
          <w:pgMar w:top="1440" w:right="1800" w:bottom="1440" w:left="1800" w:header="851" w:footer="992" w:gutter="0"/>
          <w:lnNumType w:countBy="0" w:distance="360"/>
          <w:pgNumType w:fmt="decimal"/>
          <w:cols w:space="720" w:num="1"/>
          <w:docGrid w:type="lines" w:linePitch="312" w:charSpace="0"/>
        </w:sectPr>
      </w:pPr>
      <w:r>
        <w:rPr>
          <w:rFonts w:hint="default" w:ascii="宋体" w:hAnsi="宋体" w:eastAsia="宋体" w:cs="宋体"/>
          <w:b/>
          <w:color w:val="auto"/>
          <w:sz w:val="36"/>
          <w:szCs w:val="36"/>
        </w:rPr>
        <w:t xml:space="preserve">    合同签订时间</w:t>
      </w:r>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lang w:val="en-US" w:eastAsia="zh-CN"/>
        </w:rPr>
        <w:t>2024年   月</w:t>
      </w:r>
      <w:r>
        <w:rPr>
          <w:rFonts w:hint="eastAsia" w:ascii="宋体" w:hAnsi="宋体" w:eastAsia="宋体" w:cs="宋体"/>
          <w:b/>
          <w:color w:val="auto"/>
          <w:sz w:val="36"/>
          <w:szCs w:val="36"/>
          <w:u w:val="none"/>
          <w:lang w:val="en-US" w:eastAsia="zh-CN"/>
        </w:rPr>
        <w:t xml:space="preserve">   日</w:t>
      </w:r>
      <w:bookmarkStart w:id="83" w:name="_Toc6040"/>
    </w:p>
    <w:p>
      <w:pPr>
        <w:pStyle w:val="18"/>
        <w:rPr>
          <w:rFonts w:hint="default"/>
        </w:rPr>
        <w:sectPr>
          <w:pgSz w:w="11906" w:h="16840"/>
          <w:pgMar w:top="1440" w:right="1800" w:bottom="1440" w:left="1800" w:header="851" w:footer="992" w:gutter="0"/>
          <w:lnNumType w:countBy="0" w:distance="360"/>
          <w:pgNumType w:fmt="decimal"/>
          <w:cols w:space="720" w:num="1"/>
          <w:docGrid w:type="lines" w:linePitch="312" w:charSpace="0"/>
        </w:sectPr>
      </w:pPr>
    </w:p>
    <w:p>
      <w:pPr>
        <w:widowControl/>
        <w:wordWrap w:val="0"/>
        <w:spacing w:beforeLines="0" w:afterLines="0" w:line="360" w:lineRule="auto"/>
        <w:ind w:firstLine="0" w:firstLineChars="0"/>
        <w:jc w:val="left"/>
        <w:textAlignment w:val="center"/>
        <w:rPr>
          <w:rFonts w:hint="default" w:ascii="宋体" w:hAnsi="宋体" w:eastAsia="宋体" w:cs="宋体"/>
          <w:b w:val="0"/>
          <w:sz w:val="28"/>
          <w:szCs w:val="28"/>
          <w:u w:val="single"/>
        </w:rPr>
      </w:pPr>
      <w:r>
        <w:rPr>
          <w:rFonts w:hint="default" w:ascii="宋体" w:hAnsi="宋体" w:eastAsia="宋体" w:cs="宋体"/>
          <w:sz w:val="28"/>
          <w:szCs w:val="28"/>
        </w:rPr>
        <w:t>（采购人）甲  方：</w:t>
      </w:r>
      <w:bookmarkEnd w:id="83"/>
      <w:r>
        <w:rPr>
          <w:rFonts w:hint="default" w:ascii="宋体" w:hAnsi="宋体" w:eastAsia="宋体" w:cs="宋体"/>
          <w:b w:val="0"/>
          <w:sz w:val="28"/>
          <w:szCs w:val="28"/>
          <w:u w:val="single"/>
        </w:rPr>
        <w:t xml:space="preserve">泸州兴阳建川实业有限公司 </w:t>
      </w:r>
    </w:p>
    <w:p>
      <w:pPr>
        <w:widowControl/>
        <w:wordWrap w:val="0"/>
        <w:spacing w:line="360" w:lineRule="auto"/>
        <w:jc w:val="left"/>
        <w:textAlignment w:val="center"/>
        <w:rPr>
          <w:rFonts w:hint="default" w:ascii="宋体" w:hAnsi="宋体" w:eastAsia="宋体" w:cs="宋体"/>
          <w:b/>
          <w:color w:val="auto"/>
          <w:sz w:val="36"/>
          <w:szCs w:val="36"/>
          <w:u w:val="none"/>
        </w:rPr>
      </w:pPr>
      <w:r>
        <w:rPr>
          <w:rFonts w:hint="default" w:ascii="宋体" w:hAnsi="宋体" w:eastAsia="宋体" w:cs="宋体"/>
          <w:sz w:val="28"/>
          <w:szCs w:val="28"/>
        </w:rPr>
        <w:t>（供应商）乙  方：</w:t>
      </w:r>
      <w:r>
        <w:rPr>
          <w:rFonts w:hint="default" w:ascii="宋体" w:hAnsi="宋体" w:eastAsia="宋体" w:cs="宋体"/>
          <w:sz w:val="28"/>
          <w:szCs w:val="28"/>
          <w:u w:val="single"/>
        </w:rPr>
        <w:t xml:space="preserve"> </w:t>
      </w:r>
      <w:r>
        <w:rPr>
          <w:rFonts w:hint="eastAsia" w:ascii="宋体" w:hAnsi="宋体" w:eastAsia="宋体" w:cs="宋体"/>
          <w:b w:val="0"/>
          <w:kern w:val="2"/>
          <w:sz w:val="28"/>
          <w:szCs w:val="28"/>
          <w:u w:val="single"/>
          <w:lang w:val="en-US" w:eastAsia="zh-CN"/>
        </w:rPr>
        <w:t>xxx</w:t>
      </w:r>
      <w:r>
        <w:rPr>
          <w:rFonts w:hint="default" w:ascii="宋体" w:hAnsi="宋体" w:eastAsia="宋体" w:cs="宋体"/>
          <w:b w:val="0"/>
          <w:sz w:val="28"/>
          <w:szCs w:val="28"/>
          <w:u w:val="single"/>
        </w:rPr>
        <w:t xml:space="preserve"> </w:t>
      </w:r>
      <w:r>
        <w:rPr>
          <w:rFonts w:hint="default" w:ascii="宋体" w:hAnsi="宋体" w:eastAsia="宋体" w:cs="宋体"/>
          <w:b/>
          <w:color w:val="auto"/>
          <w:sz w:val="36"/>
          <w:szCs w:val="36"/>
          <w:u w:val="none"/>
        </w:rPr>
        <w:t xml:space="preserve">             </w:t>
      </w:r>
    </w:p>
    <w:p>
      <w:pPr>
        <w:widowControl/>
        <w:wordWrap w:val="0"/>
        <w:spacing w:line="360" w:lineRule="auto"/>
        <w:jc w:val="left"/>
        <w:textAlignment w:val="center"/>
        <w:rPr>
          <w:rFonts w:hint="default" w:ascii="宋体" w:hAnsi="宋体" w:eastAsia="宋体" w:cs="宋体"/>
          <w:color w:val="auto"/>
          <w:sz w:val="28"/>
          <w:szCs w:val="28"/>
        </w:rPr>
      </w:pPr>
      <w:r>
        <w:rPr>
          <w:rFonts w:hint="eastAsia" w:ascii="宋体" w:hAnsi="宋体" w:eastAsia="宋体" w:cs="宋体"/>
          <w:b/>
          <w:color w:val="auto"/>
          <w:sz w:val="36"/>
          <w:szCs w:val="36"/>
          <w:u w:val="none"/>
          <w:lang w:val="en-US" w:eastAsia="zh-CN"/>
        </w:rPr>
        <w:t xml:space="preserve">  </w:t>
      </w:r>
      <w:r>
        <w:rPr>
          <w:rFonts w:hint="default" w:ascii="宋体" w:hAnsi="宋体" w:eastAsia="宋体" w:cs="宋体"/>
          <w:b/>
          <w:color w:val="auto"/>
          <w:kern w:val="2"/>
          <w:sz w:val="36"/>
          <w:szCs w:val="36"/>
          <w:lang w:bidi="ar"/>
        </w:rPr>
        <w:t xml:space="preserve"> </w:t>
      </w:r>
      <w:r>
        <w:rPr>
          <w:rFonts w:hint="default" w:ascii="宋体" w:hAnsi="宋体" w:eastAsia="宋体" w:cs="宋体"/>
          <w:color w:val="auto"/>
          <w:sz w:val="28"/>
          <w:szCs w:val="28"/>
        </w:rPr>
        <w:t>就</w:t>
      </w:r>
      <w:r>
        <w:rPr>
          <w:rFonts w:hint="default"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泸州市江阳区畜禽集中定点交易屠宰建设工程饰面砖、石材</w:t>
      </w:r>
      <w:r>
        <w:rPr>
          <w:rFonts w:hint="eastAsia" w:ascii="宋体" w:hAnsi="宋体" w:eastAsia="宋体" w:cs="宋体"/>
          <w:color w:val="auto"/>
          <w:sz w:val="28"/>
          <w:szCs w:val="28"/>
          <w:u w:val="single"/>
          <w:lang w:val="en-US" w:eastAsia="zh-CN"/>
        </w:rPr>
        <w:t>采购</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项目采购事宜,根据《中华人民共和国民法典》等法律法规规定，甲、乙双方充分协商，特订立本合同。</w:t>
      </w:r>
    </w:p>
    <w:p>
      <w:pPr>
        <w:pStyle w:val="7"/>
        <w:numPr>
          <w:ilvl w:val="0"/>
          <w:numId w:val="0"/>
        </w:numPr>
        <w:autoSpaceDE/>
        <w:autoSpaceDN/>
        <w:adjustRightInd/>
        <w:spacing w:beforeLines="0" w:afterLines="0" w:line="440" w:lineRule="exact"/>
        <w:ind w:firstLine="562" w:firstLineChars="200"/>
        <w:rPr>
          <w:rFonts w:hint="default" w:hAnsi="宋体" w:cs="宋体"/>
          <w:color w:val="auto"/>
          <w:kern w:val="2"/>
          <w:sz w:val="28"/>
          <w:szCs w:val="28"/>
        </w:rPr>
      </w:pPr>
      <w:r>
        <w:rPr>
          <w:rFonts w:hint="default" w:hAnsi="宋体" w:cs="宋体"/>
          <w:b/>
          <w:color w:val="auto"/>
          <w:kern w:val="2"/>
          <w:sz w:val="28"/>
          <w:szCs w:val="28"/>
        </w:rPr>
        <w:t>一、项目清单及合同金额</w:t>
      </w:r>
      <w:r>
        <w:rPr>
          <w:rFonts w:hint="default" w:hAnsi="宋体" w:cs="宋体"/>
          <w:color w:val="auto"/>
          <w:kern w:val="2"/>
          <w:sz w:val="28"/>
          <w:szCs w:val="28"/>
        </w:rPr>
        <w:t xml:space="preserve">              </w:t>
      </w:r>
    </w:p>
    <w:p>
      <w:pPr>
        <w:pStyle w:val="5"/>
        <w:spacing w:beforeLines="0" w:afterLines="0" w:line="440" w:lineRule="exact"/>
        <w:ind w:firstLine="560"/>
        <w:rPr>
          <w:rFonts w:hint="default" w:ascii="宋体" w:hAnsi="宋体" w:eastAsia="宋体" w:cs="宋体"/>
          <w:color w:val="auto"/>
          <w:sz w:val="28"/>
          <w:szCs w:val="28"/>
        </w:rPr>
      </w:pPr>
      <w:r>
        <w:rPr>
          <w:rFonts w:hint="default" w:ascii="宋体" w:hAnsi="宋体" w:eastAsia="宋体" w:cs="宋体"/>
          <w:color w:val="auto"/>
          <w:sz w:val="28"/>
          <w:szCs w:val="28"/>
        </w:rPr>
        <w:t>1.项目名称：</w:t>
      </w:r>
      <w:r>
        <w:rPr>
          <w:rFonts w:hint="eastAsia" w:ascii="宋体" w:hAnsi="宋体" w:eastAsia="宋体" w:cs="宋体"/>
          <w:color w:val="auto"/>
          <w:sz w:val="28"/>
          <w:szCs w:val="28"/>
          <w:u w:val="single"/>
          <w:lang w:eastAsia="zh-CN"/>
        </w:rPr>
        <w:t>泸州市江阳区畜禽集中定点交易屠宰建设工程饰面砖、石材</w:t>
      </w:r>
      <w:r>
        <w:rPr>
          <w:rFonts w:hint="default" w:ascii="宋体" w:hAnsi="宋体" w:eastAsia="宋体" w:cs="宋体"/>
          <w:color w:val="auto"/>
          <w:sz w:val="28"/>
          <w:szCs w:val="28"/>
          <w:u w:val="single"/>
        </w:rPr>
        <w:t>采购</w:t>
      </w:r>
      <w:r>
        <w:rPr>
          <w:rFonts w:hint="default" w:ascii="宋体" w:hAnsi="宋体" w:eastAsia="宋体" w:cs="宋体"/>
          <w:color w:val="auto"/>
          <w:sz w:val="28"/>
          <w:szCs w:val="28"/>
        </w:rPr>
        <w:t>项目。</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2.具体内容：</w:t>
      </w:r>
    </w:p>
    <w:tbl>
      <w:tblPr>
        <w:tblStyle w:val="13"/>
        <w:tblW w:w="8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4"/>
        <w:gridCol w:w="1247"/>
        <w:gridCol w:w="1176"/>
        <w:gridCol w:w="594"/>
        <w:gridCol w:w="795"/>
        <w:gridCol w:w="1011"/>
        <w:gridCol w:w="1230"/>
        <w:gridCol w:w="2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材料名称</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规格（mm）</w:t>
            </w:r>
          </w:p>
        </w:tc>
        <w:tc>
          <w:tcPr>
            <w:tcW w:w="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10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含税</w:t>
            </w:r>
            <w:r>
              <w:rPr>
                <w:rFonts w:hint="eastAsia" w:ascii="宋体" w:hAnsi="宋体" w:eastAsia="宋体" w:cs="宋体"/>
                <w:i w:val="0"/>
                <w:iCs w:val="0"/>
                <w:color w:val="000000"/>
                <w:kern w:val="0"/>
                <w:sz w:val="24"/>
                <w:szCs w:val="24"/>
                <w:u w:val="none"/>
                <w:lang w:val="en-US" w:eastAsia="zh-CN" w:bidi="ar"/>
              </w:rPr>
              <w:t>投标单价（元）</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含税</w:t>
            </w:r>
            <w:r>
              <w:rPr>
                <w:rFonts w:hint="eastAsia" w:ascii="宋体" w:hAnsi="宋体" w:eastAsia="宋体" w:cs="宋体"/>
                <w:i w:val="0"/>
                <w:iCs w:val="0"/>
                <w:color w:val="000000"/>
                <w:kern w:val="0"/>
                <w:sz w:val="24"/>
                <w:szCs w:val="24"/>
                <w:u w:val="none"/>
                <w:lang w:val="en-US" w:eastAsia="zh-CN" w:bidi="ar"/>
              </w:rPr>
              <w:t>投标</w:t>
            </w:r>
            <w:r>
              <w:rPr>
                <w:rFonts w:hint="eastAsia" w:ascii="宋体" w:hAnsi="宋体" w:cs="宋体"/>
                <w:i w:val="0"/>
                <w:iCs w:val="0"/>
                <w:color w:val="000000"/>
                <w:kern w:val="0"/>
                <w:sz w:val="24"/>
                <w:szCs w:val="24"/>
                <w:u w:val="none"/>
                <w:lang w:val="en-US" w:eastAsia="zh-CN" w:bidi="ar"/>
              </w:rPr>
              <w:t>合</w:t>
            </w:r>
            <w:r>
              <w:rPr>
                <w:rFonts w:hint="eastAsia" w:ascii="宋体" w:hAnsi="宋体" w:eastAsia="宋体" w:cs="宋体"/>
                <w:i w:val="0"/>
                <w:iCs w:val="0"/>
                <w:color w:val="000000"/>
                <w:kern w:val="0"/>
                <w:sz w:val="24"/>
                <w:szCs w:val="24"/>
                <w:u w:val="none"/>
                <w:lang w:val="en-US" w:eastAsia="zh-CN" w:bidi="ar"/>
              </w:rPr>
              <w:t>价（元）</w:t>
            </w:r>
          </w:p>
        </w:tc>
        <w:tc>
          <w:tcPr>
            <w:tcW w:w="20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墙面砖</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300×600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10700</w:t>
            </w:r>
          </w:p>
        </w:tc>
        <w:tc>
          <w:tcPr>
            <w:tcW w:w="10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064"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8mm厚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外墙面砖</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45×45</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6900</w:t>
            </w:r>
          </w:p>
        </w:tc>
        <w:tc>
          <w:tcPr>
            <w:tcW w:w="10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0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26"/>
                <w:rFonts w:hint="eastAsia" w:asciiTheme="minorEastAsia" w:hAnsiTheme="minorEastAsia" w:eastAsiaTheme="minorEastAsia" w:cstheme="minorEastAsia"/>
                <w:sz w:val="18"/>
                <w:szCs w:val="18"/>
                <w:highlight w:val="none"/>
                <w:vertAlign w:val="baseline"/>
                <w:lang w:val="en-US" w:eastAsia="zh-CN" w:bidi="ar"/>
              </w:rPr>
              <w:t>米白色面砖（N9 1276），</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厚度</w:t>
            </w:r>
            <w:r>
              <w:rPr>
                <w:rStyle w:val="27"/>
                <w:rFonts w:hint="eastAsia" w:asciiTheme="minorEastAsia" w:hAnsiTheme="minorEastAsia" w:eastAsiaTheme="minorEastAsia" w:cstheme="minorEastAsia"/>
                <w:sz w:val="18"/>
                <w:szCs w:val="18"/>
                <w:highlight w:val="none"/>
                <w:lang w:val="en-US" w:eastAsia="zh-CN" w:bidi="ar"/>
              </w:rPr>
              <w:t>≤</w:t>
            </w:r>
            <w:r>
              <w:rPr>
                <w:rStyle w:val="28"/>
                <w:rFonts w:hint="eastAsia" w:asciiTheme="minorEastAsia" w:hAnsiTheme="minorEastAsia" w:eastAsiaTheme="minorEastAsia" w:cstheme="minorEastAsia"/>
                <w:sz w:val="18"/>
                <w:szCs w:val="18"/>
                <w:highlight w:val="none"/>
                <w:lang w:val="en-US" w:eastAsia="zh-CN" w:bidi="ar"/>
              </w:rPr>
              <w:t>5mm，重量≤12kg/m</w:t>
            </w:r>
            <w:r>
              <w:rPr>
                <w:rStyle w:val="26"/>
                <w:rFonts w:hint="eastAsia" w:asciiTheme="minorEastAsia" w:hAnsiTheme="minorEastAsia" w:eastAsiaTheme="minorEastAsia" w:cstheme="minorEastAsia"/>
                <w:sz w:val="18"/>
                <w:szCs w:val="18"/>
                <w:highlight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外墙面砖</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45×45</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6900</w:t>
            </w:r>
          </w:p>
        </w:tc>
        <w:tc>
          <w:tcPr>
            <w:tcW w:w="10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0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26"/>
                <w:rFonts w:hint="eastAsia" w:asciiTheme="minorEastAsia" w:hAnsiTheme="minorEastAsia" w:eastAsiaTheme="minorEastAsia" w:cstheme="minorEastAsia"/>
                <w:sz w:val="18"/>
                <w:szCs w:val="18"/>
                <w:highlight w:val="none"/>
                <w:vertAlign w:val="baseline"/>
                <w:lang w:val="en-US" w:eastAsia="zh-CN" w:bidi="ar"/>
              </w:rPr>
              <w:t>深灰色面砖（10B 5.25/1 1264），</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厚度</w:t>
            </w:r>
            <w:r>
              <w:rPr>
                <w:rStyle w:val="27"/>
                <w:rFonts w:hint="eastAsia" w:asciiTheme="minorEastAsia" w:hAnsiTheme="minorEastAsia" w:eastAsiaTheme="minorEastAsia" w:cstheme="minorEastAsia"/>
                <w:sz w:val="18"/>
                <w:szCs w:val="18"/>
                <w:highlight w:val="none"/>
                <w:lang w:val="en-US" w:eastAsia="zh-CN" w:bidi="ar"/>
              </w:rPr>
              <w:t>≤</w:t>
            </w:r>
            <w:r>
              <w:rPr>
                <w:rStyle w:val="28"/>
                <w:rFonts w:hint="eastAsia" w:asciiTheme="minorEastAsia" w:hAnsiTheme="minorEastAsia" w:eastAsiaTheme="minorEastAsia" w:cstheme="minorEastAsia"/>
                <w:sz w:val="18"/>
                <w:szCs w:val="18"/>
                <w:highlight w:val="none"/>
                <w:lang w:val="en-US" w:eastAsia="zh-CN" w:bidi="ar"/>
              </w:rPr>
              <w:t>5mm，重量≤12kg/m</w:t>
            </w:r>
            <w:r>
              <w:rPr>
                <w:rStyle w:val="26"/>
                <w:rFonts w:hint="eastAsia" w:asciiTheme="minorEastAsia" w:hAnsiTheme="minorEastAsia" w:eastAsiaTheme="minorEastAsia" w:cstheme="minorEastAsia"/>
                <w:sz w:val="18"/>
                <w:szCs w:val="18"/>
                <w:highlight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玻化地砖</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600×600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4730</w:t>
            </w:r>
          </w:p>
        </w:tc>
        <w:tc>
          <w:tcPr>
            <w:tcW w:w="10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0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10mm厚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玻化地砖（自带防滑槽）</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600×600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10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0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10mm厚，楼梯踏面自带防滑槽，防滑等级不低于《建筑地面工程防滑技术规程》JGJ/T331-2014的Bd、Bw级，包括切割、打磨、拉槽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5"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600×600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560</w:t>
            </w:r>
          </w:p>
        </w:tc>
        <w:tc>
          <w:tcPr>
            <w:tcW w:w="10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0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10mm厚，防滑等级不低于《建筑地面工程防滑技术规程》JGJ/T331-2014的Bd、Bw级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防滑地砖（自带防滑槽）</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600×600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10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0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10mm厚，楼梯踏面自带防滑槽，防滑等级不低于《建筑地面工程防滑技术规程》JGJ/T331-2014的Bd、Bw级，包括切割、打磨、拉槽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地砖（踢脚线）</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600×120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430</w:t>
            </w:r>
          </w:p>
        </w:tc>
        <w:tc>
          <w:tcPr>
            <w:tcW w:w="10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0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10mm厚，包括切割、打磨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300×300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10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0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8mm厚，防滑等级不低于《建筑地面工程防滑技术规程》JGJ/T331-2014的Bd、Bw级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白瓷砖</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600×600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485</w:t>
            </w:r>
          </w:p>
        </w:tc>
        <w:tc>
          <w:tcPr>
            <w:tcW w:w="10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0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荔枝面芝麻灰花岗岩</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600×350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10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0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50mm厚，包括切割、打磨、拉槽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水洗面芝麻灰花岗岩</w:t>
            </w:r>
          </w:p>
        </w:tc>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600×100</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0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06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20mm厚，包括切割、打磨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447"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4"/>
                <w:szCs w:val="24"/>
                <w:u w:val="none"/>
                <w:lang w:bidi="ar"/>
              </w:rPr>
            </w:pPr>
            <w:r>
              <w:rPr>
                <w:rFonts w:hint="eastAsia" w:ascii="宋体" w:hAnsi="宋体" w:cs="宋体"/>
                <w:i w:val="0"/>
                <w:iCs w:val="0"/>
                <w:color w:val="000000"/>
                <w:kern w:val="0"/>
                <w:sz w:val="20"/>
                <w:szCs w:val="20"/>
                <w:u w:val="none"/>
                <w:lang w:val="en-US" w:eastAsia="zh-CN" w:bidi="ar"/>
              </w:rPr>
              <w:t>汇总</w:t>
            </w:r>
          </w:p>
        </w:tc>
        <w:tc>
          <w:tcPr>
            <w:tcW w:w="329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000000"/>
                <w:sz w:val="24"/>
                <w:szCs w:val="24"/>
                <w:u w:val="none"/>
                <w:lang w:bidi="ar"/>
              </w:rPr>
            </w:pPr>
          </w:p>
        </w:tc>
      </w:tr>
    </w:tbl>
    <w:p>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default" w:ascii="宋体" w:hAnsi="宋体" w:eastAsia="宋体" w:cs="宋体"/>
          <w:color w:val="auto"/>
          <w:sz w:val="28"/>
          <w:szCs w:val="28"/>
        </w:rPr>
        <w:t>注：（1） 所有报价均用人民币表示,所报单价包括但不限于材料费、出库费、运输费、上下车费、包装费、资金占用费、管理费、利润、税金等全部费用（即送至采购人指定工地卸货点的一切费用由供应商承担）。</w:t>
      </w:r>
    </w:p>
    <w:p>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default" w:ascii="宋体" w:hAnsi="宋体" w:eastAsia="宋体" w:cs="宋体"/>
          <w:color w:val="auto"/>
          <w:sz w:val="28"/>
          <w:szCs w:val="28"/>
        </w:rPr>
        <w:t>本表数量为暂定工程量，最终工程量按照采购人验收合格的数量为准。</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（3）合同暂定金额：人民币</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元(大写：</w:t>
      </w:r>
      <w:r>
        <w:rPr>
          <w:rFonts w:hint="default"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w:t>
      </w:r>
      <w:r>
        <w:rPr>
          <w:rFonts w:hint="default" w:ascii="宋体" w:hAnsi="宋体" w:eastAsia="宋体"/>
          <w:color w:val="auto"/>
          <w:sz w:val="28"/>
          <w:szCs w:val="28"/>
        </w:rPr>
        <w:t>工程量</w:t>
      </w:r>
      <w:r>
        <w:rPr>
          <w:rFonts w:hint="eastAsia" w:ascii="宋体" w:hAnsi="宋体" w:eastAsia="宋体" w:cs="宋体"/>
          <w:color w:val="auto"/>
          <w:sz w:val="28"/>
          <w:szCs w:val="28"/>
          <w:lang w:val="en-US" w:eastAsia="zh-CN"/>
        </w:rPr>
        <w:t>按实结算，</w:t>
      </w:r>
      <w:r>
        <w:rPr>
          <w:rFonts w:hint="default" w:ascii="宋体" w:hAnsi="宋体" w:eastAsia="宋体" w:cs="宋体"/>
          <w:color w:val="auto"/>
          <w:sz w:val="28"/>
          <w:szCs w:val="28"/>
        </w:rPr>
        <w:t>若遇国家税率调整，该合同暂定金额作相应增减。</w:t>
      </w:r>
    </w:p>
    <w:p>
      <w:pPr>
        <w:pStyle w:val="25"/>
        <w:spacing w:beforeLines="0" w:afterLines="0"/>
        <w:ind w:firstLine="480"/>
        <w:rPr>
          <w:rFonts w:hint="eastAsia" w:ascii="宋体" w:hAnsi="宋体" w:eastAsia="宋体"/>
          <w:color w:val="auto"/>
          <w:sz w:val="28"/>
          <w:szCs w:val="28"/>
          <w:lang w:eastAsia="zh-CN"/>
        </w:rPr>
      </w:pPr>
      <w:r>
        <w:rPr>
          <w:rFonts w:hint="default" w:ascii="宋体" w:hAnsi="宋体" w:eastAsia="宋体"/>
          <w:color w:val="auto"/>
          <w:sz w:val="28"/>
          <w:szCs w:val="28"/>
        </w:rPr>
        <w:t>（</w:t>
      </w:r>
      <w:r>
        <w:rPr>
          <w:rFonts w:hint="eastAsia" w:ascii="宋体" w:hAnsi="宋体" w:eastAsia="宋体"/>
          <w:color w:val="auto"/>
          <w:sz w:val="28"/>
          <w:szCs w:val="28"/>
          <w:lang w:val="en-US" w:eastAsia="zh-CN"/>
        </w:rPr>
        <w:t>4</w:t>
      </w:r>
      <w:r>
        <w:rPr>
          <w:rFonts w:hint="default" w:ascii="宋体" w:hAnsi="宋体" w:eastAsia="宋体"/>
          <w:color w:val="auto"/>
          <w:sz w:val="28"/>
          <w:szCs w:val="28"/>
        </w:rPr>
        <w:t>）计价形式：固定综合单价（含税、税率13%）</w:t>
      </w:r>
      <w:r>
        <w:rPr>
          <w:rFonts w:hint="eastAsia" w:ascii="宋体" w:hAnsi="宋体" w:eastAsia="宋体"/>
          <w:color w:val="auto"/>
          <w:sz w:val="28"/>
          <w:szCs w:val="28"/>
          <w:lang w:eastAsia="zh-CN"/>
        </w:rPr>
        <w:t>。</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二、付款方式及时间</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1.付款方式</w:t>
      </w:r>
      <w:r>
        <w:rPr>
          <w:rFonts w:hint="eastAsia" w:ascii="宋体" w:hAnsi="宋体" w:eastAsia="宋体" w:cs="宋体"/>
          <w:color w:val="auto"/>
          <w:sz w:val="28"/>
          <w:szCs w:val="28"/>
          <w:lang w:eastAsia="zh-CN"/>
        </w:rPr>
        <w:t>：包括但不限于现金支付、转账支付、支票、汇票、供应链金融支付等方式</w:t>
      </w:r>
      <w:r>
        <w:rPr>
          <w:rFonts w:hint="default" w:ascii="宋体" w:hAnsi="宋体" w:eastAsia="宋体" w:cs="宋体"/>
          <w:color w:val="auto"/>
          <w:sz w:val="28"/>
          <w:szCs w:val="28"/>
        </w:rPr>
        <w:t>，账户信息见签署页。</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2.付款时间：</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经甲方验收合格，乙方提供等额票据后，甲方在15个工作日内一次性支付合同价款的97%（即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元）给乙方，预留3%（即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元）作为质保金，在质保期满后无息支付给乙方。</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自本合同生效后，甲方在15个工作日内支付合同价款的</w:t>
      </w:r>
      <w:r>
        <w:rPr>
          <w:rFonts w:hint="default" w:ascii="宋体" w:hAnsi="宋体" w:eastAsia="宋体" w:cs="宋体"/>
          <w:color w:val="auto"/>
          <w:sz w:val="28"/>
          <w:szCs w:val="28"/>
          <w:u w:val="single"/>
        </w:rPr>
        <w:t xml:space="preserve"> 30 </w:t>
      </w:r>
      <w:r>
        <w:rPr>
          <w:rFonts w:hint="default" w:ascii="宋体" w:hAnsi="宋体" w:eastAsia="宋体" w:cs="宋体"/>
          <w:color w:val="auto"/>
          <w:sz w:val="28"/>
          <w:szCs w:val="28"/>
        </w:rPr>
        <w:t>%（即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元）作为预付款。最后经甲方验收合格，甲方在15个工作日内一次性支付至合同价款的97%（即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元）给乙方，预留3%（即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元）作为质保金，在质保期满后无息支付给乙方。</w:t>
      </w:r>
    </w:p>
    <w:p>
      <w:pPr>
        <w:pStyle w:val="2"/>
        <w:widowControl/>
        <w:numPr>
          <w:ilvl w:val="0"/>
          <w:numId w:val="0"/>
        </w:numPr>
        <w:spacing w:beforeLines="0" w:after="0" w:afterLines="0" w:line="440" w:lineRule="exact"/>
        <w:ind w:firstLine="560" w:firstLineChars="200"/>
        <w:rPr>
          <w:rFonts w:hint="eastAsia" w:ascii="宋体" w:hAnsi="宋体" w:eastAsia="宋体" w:cs="宋体"/>
          <w:color w:val="auto"/>
          <w:sz w:val="28"/>
          <w:szCs w:val="28"/>
          <w:u w:val="single"/>
          <w:lang w:eastAsia="zh-CN"/>
        </w:rPr>
      </w:pP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其他约定：</w:t>
      </w:r>
      <w:r>
        <w:rPr>
          <w:rFonts w:hint="default" w:ascii="宋体" w:hAnsi="宋体" w:eastAsia="宋体" w:cs="宋体"/>
          <w:color w:val="auto"/>
          <w:sz w:val="28"/>
          <w:szCs w:val="28"/>
          <w:u w:val="single"/>
        </w:rPr>
        <w:t>次月1-5日，供应商将上月1日至本月末饰面砖、石材送货量对账单送采购人审核，采购人若有异议，应在3日内提出，供应商须在3日内回复，否则均视为认可。采购人在对账当月25日前向供应商支付上月全部货款</w:t>
      </w:r>
      <w:r>
        <w:rPr>
          <w:rFonts w:hint="eastAsia" w:ascii="宋体" w:hAnsi="宋体" w:eastAsia="宋体" w:cs="宋体"/>
          <w:color w:val="auto"/>
          <w:sz w:val="28"/>
          <w:szCs w:val="28"/>
          <w:u w:val="single"/>
          <w:lang w:eastAsia="zh-CN"/>
        </w:rPr>
        <w:t>。</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u w:val="single"/>
        </w:rPr>
      </w:pPr>
      <w:r>
        <w:rPr>
          <w:rFonts w:hint="default" w:ascii="宋体" w:hAnsi="宋体" w:eastAsia="宋体" w:cs="宋体"/>
          <w:color w:val="auto"/>
          <w:sz w:val="28"/>
          <w:szCs w:val="28"/>
          <w:u w:val="single"/>
        </w:rPr>
        <w:t>每次付款前，供应商应向甲方出具等额的增值税专用发票，否则采购人有权延迟支付。</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3.履约保证金（</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适用</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不适用）</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3.1</w:t>
      </w:r>
      <w:r>
        <w:rPr>
          <w:rFonts w:hint="default" w:ascii="宋体" w:hAnsi="宋体" w:eastAsia="宋体" w:cs="宋体"/>
          <w:color w:val="auto"/>
          <w:sz w:val="28"/>
          <w:szCs w:val="28"/>
          <w:lang w:val="zh-CN"/>
        </w:rPr>
        <w:t>金额：</w:t>
      </w:r>
      <w:r>
        <w:rPr>
          <w:rFonts w:hint="default" w:ascii="宋体" w:hAnsi="宋体" w:eastAsia="宋体" w:cs="宋体"/>
          <w:color w:val="auto"/>
          <w:sz w:val="28"/>
          <w:szCs w:val="28"/>
          <w:lang w:val="zh-CN"/>
        </w:rPr>
        <w:sym w:font="Wingdings 2" w:char="0052"/>
      </w:r>
      <w:r>
        <w:rPr>
          <w:rFonts w:hint="default" w:ascii="宋体" w:hAnsi="宋体" w:eastAsia="宋体" w:cs="宋体"/>
          <w:color w:val="auto"/>
          <w:sz w:val="28"/>
          <w:szCs w:val="28"/>
        </w:rPr>
        <w:t>成交总金额的</w:t>
      </w:r>
      <w:r>
        <w:rPr>
          <w:rFonts w:hint="default" w:ascii="宋体" w:hAnsi="宋体" w:eastAsia="宋体" w:cs="宋体"/>
          <w:color w:val="auto"/>
          <w:sz w:val="28"/>
          <w:szCs w:val="28"/>
          <w:u w:val="single"/>
        </w:rPr>
        <w:t xml:space="preserve">  5  </w:t>
      </w:r>
      <w:r>
        <w:rPr>
          <w:rFonts w:hint="default" w:ascii="宋体" w:hAnsi="宋体" w:eastAsia="宋体" w:cs="宋体"/>
          <w:color w:val="auto"/>
          <w:sz w:val="28"/>
          <w:szCs w:val="28"/>
        </w:rPr>
        <w:t>%缴纳</w:t>
      </w:r>
      <w:r>
        <w:rPr>
          <w:rFonts w:hint="eastAsia" w:ascii="仿宋_GB2312" w:hAnsi="仿宋_GB2312" w:eastAsia="仿宋_GB2312" w:cs="仿宋_GB2312"/>
          <w:bCs w:val="0"/>
          <w:color w:val="auto"/>
          <w:kern w:val="2"/>
          <w:sz w:val="28"/>
          <w:szCs w:val="28"/>
          <w:highlight w:val="none"/>
          <w:lang w:val="en-US" w:eastAsia="zh-CN" w:bidi="ar-SA"/>
        </w:rPr>
        <w:t>（即</w:t>
      </w:r>
      <w:r>
        <w:rPr>
          <w:rFonts w:hint="eastAsia" w:ascii="仿宋_GB2312" w:hAnsi="仿宋_GB2312" w:eastAsia="仿宋_GB2312" w:cs="仿宋_GB2312"/>
          <w:bCs w:val="0"/>
          <w:color w:val="auto"/>
          <w:kern w:val="2"/>
          <w:sz w:val="28"/>
          <w:szCs w:val="28"/>
          <w:highlight w:val="none"/>
          <w:u w:val="single"/>
          <w:lang w:val="en-US" w:eastAsia="zh-CN" w:bidi="ar-SA"/>
        </w:rPr>
        <w:t xml:space="preserve">        </w:t>
      </w:r>
      <w:r>
        <w:rPr>
          <w:rFonts w:hint="eastAsia" w:ascii="仿宋_GB2312" w:hAnsi="仿宋_GB2312" w:eastAsia="仿宋_GB2312" w:cs="仿宋_GB2312"/>
          <w:bCs w:val="0"/>
          <w:color w:val="auto"/>
          <w:kern w:val="2"/>
          <w:sz w:val="28"/>
          <w:szCs w:val="28"/>
          <w:highlight w:val="none"/>
          <w:lang w:val="en-US" w:eastAsia="zh-CN" w:bidi="ar-SA"/>
        </w:rPr>
        <w:t>元）</w:t>
      </w:r>
      <w:r>
        <w:rPr>
          <w:rFonts w:hint="default" w:ascii="宋体" w:hAnsi="宋体" w:eastAsia="宋体" w:cs="宋体"/>
          <w:color w:val="auto"/>
          <w:sz w:val="28"/>
          <w:szCs w:val="28"/>
        </w:rPr>
        <w:t>。</w:t>
      </w:r>
    </w:p>
    <w:p>
      <w:pPr>
        <w:pStyle w:val="2"/>
        <w:widowControl/>
        <w:numPr>
          <w:ilvl w:val="0"/>
          <w:numId w:val="0"/>
        </w:numPr>
        <w:spacing w:beforeLines="0" w:after="0" w:afterLines="0" w:line="440" w:lineRule="exact"/>
        <w:ind w:firstLine="1960" w:firstLineChars="700"/>
        <w:rPr>
          <w:rFonts w:hint="default" w:ascii="宋体" w:hAnsi="宋体" w:eastAsia="宋体" w:cs="宋体"/>
          <w:color w:val="auto"/>
          <w:sz w:val="28"/>
          <w:szCs w:val="28"/>
        </w:rPr>
      </w:pP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人民币：</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rPr>
        <w:t xml:space="preserve">元 </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3.2 保证形式：现金担保或见索即付银行保函</w:t>
      </w:r>
      <w:r>
        <w:rPr>
          <w:rFonts w:hint="eastAsia" w:ascii="宋体" w:hAnsi="宋体" w:eastAsia="宋体" w:cs="宋体"/>
          <w:color w:val="auto"/>
          <w:sz w:val="28"/>
          <w:szCs w:val="28"/>
          <w:lang w:val="en-US" w:eastAsia="zh-CN"/>
        </w:rPr>
        <w:t>或</w:t>
      </w:r>
      <w:r>
        <w:rPr>
          <w:rFonts w:hint="default" w:ascii="宋体" w:hAnsi="宋体" w:eastAsia="宋体" w:cs="宋体"/>
          <w:color w:val="auto"/>
          <w:sz w:val="28"/>
          <w:szCs w:val="28"/>
        </w:rPr>
        <w:t>甲方认可的国有担保公司连带责任担保函。</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3.3 现金担保必须通过成交乙方的基本账户以银行转账方式缴纳。</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w:t>
      </w:r>
      <w:r>
        <w:rPr>
          <w:rFonts w:hint="eastAsia" w:ascii="宋体" w:hAnsi="宋体" w:eastAsia="宋体" w:cs="宋体"/>
          <w:color w:val="auto"/>
          <w:sz w:val="28"/>
          <w:szCs w:val="28"/>
          <w:lang w:val="en-US" w:eastAsia="zh-CN"/>
        </w:rPr>
        <w:t>4</w:t>
      </w:r>
      <w:r>
        <w:rPr>
          <w:rFonts w:hint="default" w:ascii="宋体" w:hAnsi="宋体" w:eastAsia="宋体" w:cs="宋体"/>
          <w:color w:val="auto"/>
          <w:sz w:val="28"/>
          <w:szCs w:val="28"/>
        </w:rPr>
        <w:t xml:space="preserve"> 该履约保证金在配合甲方竣工验收合格且乙方无任何违约情形的后15个工作日无息返还至合同所载乙方账户。</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4.每次付款前，乙方应提供等额的增值税</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普通发票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专用发票，否则甲方可以延迟支付。</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三、交货时间、安装地点及交付方式</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1.合同期限/交货时间：合同签订后，随工程进度采购人需求计划提出后3天内完成供货并提供材料有关合格证书和资料。如因甲方原因导致不能交货的，交货期限顺延。</w:t>
      </w:r>
    </w:p>
    <w:p>
      <w:pPr>
        <w:pStyle w:val="2"/>
        <w:spacing w:beforeLines="0" w:after="0" w:line="48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2.安装/服务地点：</w:t>
      </w:r>
      <w:r>
        <w:rPr>
          <w:rFonts w:hint="eastAsia" w:ascii="宋体" w:hAnsi="宋体" w:eastAsia="宋体" w:cs="宋体"/>
          <w:color w:val="auto"/>
          <w:sz w:val="28"/>
          <w:szCs w:val="28"/>
          <w:lang w:eastAsia="zh-CN"/>
        </w:rPr>
        <w:t>泸州市江阳区畜禽集中定点交易屠宰建设工程</w:t>
      </w:r>
      <w:r>
        <w:rPr>
          <w:rFonts w:hint="default" w:ascii="宋体" w:hAnsi="宋体" w:eastAsia="宋体" w:cs="宋体"/>
          <w:color w:val="auto"/>
          <w:sz w:val="28"/>
          <w:szCs w:val="28"/>
        </w:rPr>
        <w:t>工地</w:t>
      </w:r>
      <w:r>
        <w:rPr>
          <w:rFonts w:hint="eastAsia" w:ascii="宋体" w:hAnsi="宋体" w:eastAsia="宋体" w:cs="宋体"/>
          <w:color w:val="auto"/>
          <w:sz w:val="28"/>
          <w:szCs w:val="28"/>
          <w:lang w:val="en-US" w:eastAsia="zh-CN"/>
        </w:rPr>
        <w:t>指定位置</w:t>
      </w:r>
      <w:r>
        <w:rPr>
          <w:rFonts w:hint="eastAsia" w:ascii="宋体" w:hAnsi="宋体" w:eastAsia="宋体" w:cs="宋体"/>
          <w:color w:val="auto"/>
          <w:sz w:val="28"/>
          <w:szCs w:val="28"/>
          <w:lang w:eastAsia="zh-CN"/>
        </w:rPr>
        <w:t>。</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3.交付方式：免费送货上门并经甲方收货确认数量，如需安装调试的，应安装、调试到能正常使用且满足相关规范规定达到竣工验收合格标准。</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4.货物的损毁灭失风险自乙方将货物运至甲方指定地点并安装调试完成（如有）后转移给甲方。</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5.货到工地直至安装进场前，由甲方应提供合适的场所，乙方应妥善保管标的物，避免标的物因保管不当影响正常安装或出现质量问题。</w:t>
      </w:r>
    </w:p>
    <w:p>
      <w:pPr>
        <w:pStyle w:val="25"/>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四、 质量及技术要求</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1.乙方须提供全新的货物（含零部件、配件等），表面无划伤、无碰撞痕迹，且权属清楚，不得侵害他人的知识产权。</w:t>
      </w:r>
    </w:p>
    <w:p>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2.货物必须符合或优于国家标准GB/T4100-2015</w:t>
      </w:r>
      <w:r>
        <w:rPr>
          <w:rFonts w:hint="eastAsia" w:ascii="宋体" w:hAnsi="宋体"/>
          <w:color w:val="auto"/>
          <w:sz w:val="28"/>
          <w:szCs w:val="28"/>
          <w:lang w:val="en-US" w:eastAsia="zh-CN"/>
        </w:rPr>
        <w:t>及</w:t>
      </w:r>
      <w:r>
        <w:rPr>
          <w:rFonts w:hint="eastAsia" w:ascii="宋体" w:hAnsi="宋体" w:eastAsia="宋体"/>
          <w:color w:val="auto"/>
          <w:sz w:val="28"/>
          <w:szCs w:val="28"/>
          <w:lang w:val="en-US" w:eastAsia="zh-CN"/>
        </w:rPr>
        <w:t>最新国家标准规范等</w:t>
      </w:r>
      <w:r>
        <w:rPr>
          <w:rFonts w:hint="default" w:ascii="宋体" w:hAnsi="宋体" w:eastAsia="宋体"/>
          <w:color w:val="auto"/>
          <w:sz w:val="28"/>
          <w:szCs w:val="28"/>
        </w:rPr>
        <w:t>。</w:t>
      </w:r>
    </w:p>
    <w:p>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3.乙方须按照投标时提供的样品作为每次到货验收标准，每件货物上均应有产品质量检验合格标志，每次随货提供检测报告、质检报告、合格证等。</w:t>
      </w:r>
    </w:p>
    <w:p>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4.货物制造质量出现问题，乙方应负责三包（包修、包换、包退），费用由乙方负担，甲方有权到乙方生产场地检查货物质量和生产进度。</w:t>
      </w:r>
    </w:p>
    <w:p>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5.货物到现场后由于甲方保管不当造成的质量问题，乙方亦应负责修理，但费用由甲方负担。</w:t>
      </w:r>
    </w:p>
    <w:p>
      <w:pPr>
        <w:pStyle w:val="25"/>
        <w:spacing w:beforeLines="0" w:afterLines="0"/>
        <w:ind w:firstLine="480"/>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6.交货过程中如发现损坏等质量不合格情况，供应商应在接到采购人通知后2日内免费无条件予以更换，否则采购人有权拒绝收货。</w:t>
      </w:r>
    </w:p>
    <w:p>
      <w:pPr>
        <w:pStyle w:val="25"/>
        <w:spacing w:beforeLines="0" w:afterLines="0"/>
        <w:rPr>
          <w:rFonts w:hint="default" w:ascii="宋体" w:hAnsi="宋体" w:eastAsia="宋体"/>
          <w:color w:val="auto"/>
          <w:sz w:val="28"/>
          <w:szCs w:val="28"/>
        </w:rPr>
      </w:pPr>
      <w:r>
        <w:rPr>
          <w:rFonts w:hint="eastAsia" w:ascii="宋体" w:hAnsi="宋体" w:eastAsia="宋体"/>
          <w:color w:val="auto"/>
          <w:sz w:val="28"/>
          <w:szCs w:val="28"/>
          <w:lang w:val="en-US" w:eastAsia="zh-CN"/>
        </w:rPr>
        <w:t>7</w:t>
      </w:r>
      <w:r>
        <w:rPr>
          <w:rFonts w:hint="default" w:ascii="宋体" w:hAnsi="宋体" w:eastAsia="宋体"/>
          <w:color w:val="auto"/>
          <w:sz w:val="28"/>
          <w:szCs w:val="28"/>
        </w:rPr>
        <w:t>.根据项目施工进度，乙方对于面砖及石材的退换货应满足甲方的要求。各规格面砖及石材如有节余，节余部分在不影响二次销售的情况下可退还给乙方（退货的上下车、运输等费用</w:t>
      </w:r>
      <w:r>
        <w:rPr>
          <w:rFonts w:hint="eastAsia" w:ascii="宋体" w:hAnsi="宋体" w:eastAsia="宋体"/>
          <w:color w:val="auto"/>
          <w:sz w:val="28"/>
          <w:szCs w:val="28"/>
          <w:lang w:val="en-US" w:eastAsia="zh-CN"/>
        </w:rPr>
        <w:t>由乙方</w:t>
      </w:r>
      <w:r>
        <w:rPr>
          <w:rFonts w:hint="default" w:ascii="宋体" w:hAnsi="宋体" w:eastAsia="宋体"/>
          <w:color w:val="auto"/>
          <w:sz w:val="28"/>
          <w:szCs w:val="28"/>
        </w:rPr>
        <w:t>承担），退还部分在最后一批次统一结算。</w:t>
      </w:r>
    </w:p>
    <w:p>
      <w:pPr>
        <w:widowControl/>
        <w:spacing w:beforeLines="0" w:afterLines="0" w:line="440" w:lineRule="exac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8.如存在补货情况，乙方也因按合同价格执行（甲方不再补偿运输费、上下车费等费用）。</w:t>
      </w:r>
    </w:p>
    <w:p>
      <w:pPr>
        <w:pStyle w:val="25"/>
        <w:widowControl/>
        <w:spacing w:beforeLines="0" w:afterLines="0"/>
        <w:ind w:firstLine="0"/>
        <w:rPr>
          <w:rFonts w:hint="default" w:ascii="宋体" w:hAnsi="宋体" w:eastAsia="宋体"/>
          <w:color w:val="auto"/>
          <w:sz w:val="28"/>
          <w:szCs w:val="28"/>
        </w:rPr>
      </w:pPr>
      <w:r>
        <w:rPr>
          <w:rFonts w:hint="eastAsia" w:ascii="宋体" w:hAnsi="宋体"/>
          <w:color w:val="auto"/>
          <w:sz w:val="28"/>
          <w:szCs w:val="28"/>
          <w:lang w:val="en-US" w:eastAsia="zh-CN"/>
        </w:rPr>
        <w:t>9</w:t>
      </w:r>
      <w:r>
        <w:rPr>
          <w:rFonts w:hint="default" w:ascii="宋体" w:hAnsi="宋体" w:eastAsia="宋体"/>
          <w:color w:val="auto"/>
          <w:sz w:val="28"/>
          <w:szCs w:val="28"/>
        </w:rPr>
        <w:t>.</w:t>
      </w:r>
      <w:r>
        <w:rPr>
          <w:rFonts w:hint="eastAsia" w:ascii="宋体" w:hAnsi="宋体" w:eastAsia="宋体"/>
          <w:color w:val="auto"/>
          <w:sz w:val="28"/>
          <w:szCs w:val="28"/>
          <w:lang w:eastAsia="zh-CN"/>
        </w:rPr>
        <w:t>饰面砖、石材</w:t>
      </w:r>
      <w:r>
        <w:rPr>
          <w:rFonts w:hint="default" w:ascii="宋体" w:hAnsi="宋体" w:eastAsia="宋体"/>
          <w:color w:val="auto"/>
          <w:sz w:val="28"/>
          <w:szCs w:val="28"/>
        </w:rPr>
        <w:t>颜色及规格型号等要求详见设计施工图。</w:t>
      </w:r>
    </w:p>
    <w:p>
      <w:pPr>
        <w:pStyle w:val="25"/>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五、履约验收</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1.甲方有权到乙方生产场地检查货物质量和生产进度，费用由甲方自行负担。</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3.乙方所交产品不符合规定或质量不合格的，由乙方负责在合同约定的交货时间内包换，并承担换货而支付的一切费用和本合同约定的违约金。乙方不能调换的，按不能交货处理。</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5.甲方按国家相关标准自行组织有关专业人员验收。</w:t>
      </w:r>
    </w:p>
    <w:p>
      <w:pPr>
        <w:pStyle w:val="25"/>
        <w:spacing w:beforeLines="0" w:afterLines="0" w:line="440" w:lineRule="exact"/>
        <w:ind w:firstLine="560"/>
        <w:rPr>
          <w:rFonts w:hint="default" w:ascii="宋体" w:hAnsi="宋体" w:eastAsia="宋体"/>
          <w:color w:val="auto"/>
          <w:sz w:val="28"/>
          <w:szCs w:val="28"/>
        </w:rPr>
      </w:pPr>
      <w:r>
        <w:rPr>
          <w:rFonts w:hint="default" w:ascii="宋体" w:hAnsi="宋体" w:eastAsia="宋体"/>
          <w:color w:val="auto"/>
          <w:sz w:val="28"/>
          <w:szCs w:val="28"/>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（3）产品质量抽样验收合格，双方签署质量验收报告。</w:t>
      </w:r>
    </w:p>
    <w:p>
      <w:pPr>
        <w:pStyle w:val="25"/>
        <w:spacing w:beforeLines="0" w:afterLines="0" w:line="440" w:lineRule="exact"/>
        <w:ind w:firstLine="480"/>
        <w:rPr>
          <w:rFonts w:hint="default" w:ascii="宋体" w:hAnsi="宋体" w:eastAsia="宋体"/>
          <w:color w:val="auto"/>
          <w:sz w:val="28"/>
          <w:szCs w:val="28"/>
          <w:u w:val="single"/>
        </w:rPr>
      </w:pPr>
      <w:r>
        <w:rPr>
          <w:rFonts w:hint="default" w:ascii="宋体" w:hAnsi="宋体" w:eastAsia="宋体"/>
          <w:color w:val="auto"/>
          <w:sz w:val="28"/>
          <w:szCs w:val="28"/>
        </w:rPr>
        <w:t>6.其他验收标准：</w:t>
      </w:r>
      <w:r>
        <w:rPr>
          <w:rFonts w:hint="default" w:ascii="宋体" w:hAnsi="宋体" w:eastAsia="宋体"/>
          <w:color w:val="auto"/>
          <w:sz w:val="28"/>
          <w:szCs w:val="28"/>
          <w:u w:val="single"/>
        </w:rPr>
        <w:t xml:space="preserve">                 无                   。</w:t>
      </w:r>
    </w:p>
    <w:p>
      <w:pPr>
        <w:pStyle w:val="7"/>
        <w:spacing w:beforeLines="0" w:afterLines="0"/>
        <w:ind w:firstLine="562" w:firstLineChars="200"/>
        <w:rPr>
          <w:rFonts w:hint="default" w:hAnsi="宋体" w:cs="宋体"/>
          <w:b/>
          <w:color w:val="auto"/>
          <w:kern w:val="2"/>
          <w:sz w:val="28"/>
          <w:szCs w:val="28"/>
        </w:rPr>
      </w:pPr>
      <w:r>
        <w:rPr>
          <w:rFonts w:hint="default" w:hAnsi="宋体" w:cs="宋体"/>
          <w:b/>
          <w:color w:val="auto"/>
          <w:kern w:val="2"/>
          <w:sz w:val="28"/>
          <w:szCs w:val="28"/>
        </w:rPr>
        <w:t>六、保修条款、售后服务：</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w:t>
      </w:r>
      <w:r>
        <w:rPr>
          <w:rFonts w:hint="default" w:hAnsi="宋体" w:cs="宋体"/>
          <w:color w:val="auto"/>
          <w:kern w:val="2"/>
          <w:sz w:val="28"/>
          <w:szCs w:val="28"/>
        </w:rPr>
        <w:sym w:font="Wingdings 2" w:char="00A3"/>
      </w:r>
      <w:r>
        <w:rPr>
          <w:rFonts w:hint="default" w:hAnsi="宋体" w:cs="宋体"/>
          <w:color w:val="auto"/>
          <w:kern w:val="2"/>
          <w:sz w:val="28"/>
          <w:szCs w:val="28"/>
        </w:rPr>
        <w:t>设备安装后保质期为</w:t>
      </w:r>
      <w:r>
        <w:rPr>
          <w:rFonts w:hint="default" w:hAnsi="宋体" w:cs="宋体"/>
          <w:color w:val="auto"/>
          <w:kern w:val="2"/>
          <w:sz w:val="28"/>
          <w:szCs w:val="28"/>
          <w:u w:val="single"/>
        </w:rPr>
        <w:t xml:space="preserve">    </w:t>
      </w:r>
      <w:r>
        <w:rPr>
          <w:rFonts w:hint="default" w:hAnsi="宋体" w:cs="宋体"/>
          <w:color w:val="auto"/>
          <w:kern w:val="2"/>
          <w:sz w:val="28"/>
          <w:szCs w:val="28"/>
        </w:rPr>
        <w:t>年，保质期间发生的一切设备问题（非人为损坏）均由乙方负责免费维修更换。</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52"/>
      </w:r>
      <w:r>
        <w:rPr>
          <w:rFonts w:hint="default" w:hAnsi="宋体" w:cs="宋体"/>
          <w:color w:val="auto"/>
          <w:kern w:val="2"/>
          <w:sz w:val="28"/>
          <w:szCs w:val="28"/>
        </w:rPr>
        <w:t>货物保质期为</w:t>
      </w:r>
      <w:r>
        <w:rPr>
          <w:rFonts w:hint="default" w:hAnsi="宋体" w:cs="宋体"/>
          <w:color w:val="auto"/>
          <w:kern w:val="2"/>
          <w:sz w:val="28"/>
          <w:szCs w:val="28"/>
          <w:u w:val="single"/>
        </w:rPr>
        <w:t xml:space="preserve">   </w:t>
      </w:r>
      <w:r>
        <w:rPr>
          <w:rFonts w:hint="eastAsia" w:hAnsi="宋体" w:cs="宋体"/>
          <w:color w:val="auto"/>
          <w:kern w:val="2"/>
          <w:sz w:val="28"/>
          <w:szCs w:val="28"/>
          <w:u w:val="single"/>
          <w:lang w:val="en-US" w:eastAsia="zh-CN"/>
        </w:rPr>
        <w:t>2</w:t>
      </w:r>
      <w:r>
        <w:rPr>
          <w:rFonts w:hint="default" w:hAnsi="宋体" w:cs="宋体"/>
          <w:color w:val="auto"/>
          <w:kern w:val="2"/>
          <w:sz w:val="28"/>
          <w:szCs w:val="28"/>
          <w:u w:val="single"/>
        </w:rPr>
        <w:t xml:space="preserve">   </w:t>
      </w:r>
      <w:r>
        <w:rPr>
          <w:rFonts w:hint="default" w:hAnsi="宋体" w:cs="宋体"/>
          <w:color w:val="auto"/>
          <w:kern w:val="2"/>
          <w:sz w:val="28"/>
          <w:szCs w:val="28"/>
        </w:rPr>
        <w:t>年，保质期间发生的一切质量问题（非人为损坏）按产品质保卡等资料所规定均由乙方负责免费维修更换。</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A3"/>
      </w:r>
      <w:r>
        <w:rPr>
          <w:rFonts w:hint="default" w:hAnsi="宋体" w:cs="宋体"/>
          <w:color w:val="auto"/>
          <w:kern w:val="2"/>
          <w:sz w:val="28"/>
          <w:szCs w:val="28"/>
        </w:rPr>
        <w:t>各类货物保修期详见后附清单所列。</w:t>
      </w:r>
    </w:p>
    <w:p>
      <w:pPr>
        <w:pStyle w:val="7"/>
        <w:numPr>
          <w:ilvl w:val="0"/>
          <w:numId w:val="0"/>
        </w:numPr>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2.乙方须指派专人负责让甲方联系售后服务事宜。在质保期外，只收取成本费用提供产品的更换、维修。</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七、</w:t>
      </w:r>
      <w:r>
        <w:rPr>
          <w:rFonts w:hint="default" w:ascii="宋体" w:hAnsi="宋体" w:eastAsia="宋体" w:cs="宋体"/>
          <w:b/>
          <w:color w:val="auto"/>
          <w:sz w:val="28"/>
          <w:szCs w:val="28"/>
        </w:rPr>
        <w:t>相关权利及义务</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1.甲方义务：</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（1）甲方有义务并指派专人负责检查制作、安装质量、工程验收等工作。</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（2）甲方在验收时对不符合质量要求的产品有权拒绝接收和追究违约责任。</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（3）甲方对乙方的技术及商业机密予以保密。</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（4）甲方在合同规定期限内履行付款责任。</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（5）甲方有义务并指派专人积极配合乙方进行交货及（如有）安装调试工作。</w:t>
      </w:r>
    </w:p>
    <w:p>
      <w:pPr>
        <w:pStyle w:val="30"/>
        <w:widowControl/>
        <w:rPr>
          <w:rFonts w:hint="default" w:ascii="仿宋_GB2312" w:eastAsia="仿宋_GB2312" w:cs="仿宋_GB2312"/>
          <w:kern w:val="2"/>
          <w:sz w:val="28"/>
          <w:szCs w:val="28"/>
          <w:u w:val="single"/>
          <w:lang w:val="en-US"/>
        </w:rPr>
      </w:pPr>
      <w:r>
        <w:rPr>
          <w:rFonts w:hint="default" w:ascii="宋体" w:hAnsi="宋体" w:eastAsia="宋体"/>
          <w:color w:val="auto"/>
          <w:sz w:val="28"/>
          <w:szCs w:val="28"/>
        </w:rPr>
        <w:t>指派人员：</w:t>
      </w:r>
      <w:r>
        <w:rPr>
          <w:rFonts w:hint="default" w:ascii="宋体" w:hAnsi="宋体" w:eastAsia="宋体" w:cs="宋体"/>
          <w:color w:val="auto"/>
          <w:spacing w:val="0"/>
          <w:kern w:val="2"/>
          <w:sz w:val="28"/>
          <w:szCs w:val="28"/>
          <w:u w:val="single"/>
          <w:lang w:bidi="ar-SA"/>
        </w:rPr>
        <w:t xml:space="preserve">  </w:t>
      </w:r>
      <w:r>
        <w:rPr>
          <w:rFonts w:hint="eastAsia" w:ascii="宋体" w:hAnsi="宋体" w:cs="宋体"/>
          <w:color w:val="auto"/>
          <w:spacing w:val="0"/>
          <w:kern w:val="2"/>
          <w:sz w:val="28"/>
          <w:szCs w:val="28"/>
          <w:u w:val="single"/>
          <w:lang w:val="en-US" w:eastAsia="zh-CN" w:bidi="ar-SA"/>
        </w:rPr>
        <w:t xml:space="preserve">         </w:t>
      </w:r>
      <w:r>
        <w:rPr>
          <w:rFonts w:hint="default" w:ascii="宋体" w:hAnsi="宋体" w:eastAsia="宋体" w:cs="宋体"/>
          <w:color w:val="auto"/>
          <w:spacing w:val="0"/>
          <w:kern w:val="2"/>
          <w:sz w:val="28"/>
          <w:szCs w:val="28"/>
          <w:u w:val="single"/>
          <w:lang w:val="en-US" w:eastAsia="zh-CN" w:bidi="ar-SA"/>
        </w:rPr>
        <w:t xml:space="preserve">  </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2.乙方义务</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（1）乙方有权按照合同约定要求甲方及时支付相应合同款项。</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（2）乙方有义务提供良好的售后服务。</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（3）乙方有义务提供符合标准的货物并对提供的货物承担质量保证责任。</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（4）乙方须指派专人负责与甲方联系售后服务事宜。</w:t>
      </w:r>
    </w:p>
    <w:p>
      <w:pPr>
        <w:pStyle w:val="25"/>
        <w:spacing w:beforeLines="0" w:afterLines="0"/>
        <w:rPr>
          <w:rFonts w:hint="default" w:ascii="宋体" w:hAnsi="宋体" w:eastAsia="宋体"/>
          <w:color w:val="auto"/>
          <w:sz w:val="28"/>
          <w:szCs w:val="28"/>
          <w:u w:val="single"/>
        </w:rPr>
      </w:pPr>
      <w:r>
        <w:rPr>
          <w:rFonts w:hint="default" w:ascii="宋体" w:hAnsi="宋体" w:eastAsia="宋体"/>
          <w:color w:val="auto"/>
          <w:sz w:val="28"/>
          <w:szCs w:val="28"/>
        </w:rPr>
        <w:t>指派人员：</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r>
        <w:rPr>
          <w:rFonts w:hint="default" w:ascii="宋体" w:hAnsi="宋体" w:eastAsia="宋体"/>
          <w:color w:val="auto"/>
          <w:sz w:val="28"/>
          <w:szCs w:val="28"/>
        </w:rPr>
        <w:t>电话：</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八、违约责任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（1）甲方无正当理由拒收货物的，甲方应偿付合同暂定金额10% 的违约金；</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（2）甲方偿付的违约金不足以弥补乙方直接经济损失的，还应按乙方直接经济损失尚未弥补的部分，支付赔偿金给乙方。</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（1）乙方交付的货物质量不符合合同规定的，乙方应向甲方支付合同暂定金额10%的违约金，并须在合同规定的交货时间内更换合格的货物给甲方。</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（2）乙方逾期交付货物而违约的，乙方应按逾期交货总额每日万分之一向甲方支付违约金，最高不超过未付合同暂定金额的20%。</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（3）乙方逾期</w:t>
      </w:r>
      <w:r>
        <w:rPr>
          <w:rFonts w:hint="eastAsia" w:hAnsi="宋体" w:cs="宋体"/>
          <w:color w:val="auto"/>
          <w:kern w:val="2"/>
          <w:sz w:val="28"/>
          <w:szCs w:val="28"/>
          <w:lang w:eastAsia="zh-CN"/>
        </w:rPr>
        <w:t>（</w:t>
      </w:r>
      <w:r>
        <w:rPr>
          <w:rFonts w:hint="eastAsia" w:hAnsi="宋体" w:cs="宋体"/>
          <w:color w:val="auto"/>
          <w:kern w:val="2"/>
          <w:sz w:val="28"/>
          <w:szCs w:val="28"/>
          <w:lang w:val="en-US" w:eastAsia="zh-CN"/>
        </w:rPr>
        <w:t>即超过交货日期5天</w:t>
      </w:r>
      <w:r>
        <w:rPr>
          <w:rFonts w:hint="eastAsia" w:hAnsi="宋体" w:cs="宋体"/>
          <w:color w:val="auto"/>
          <w:kern w:val="2"/>
          <w:sz w:val="28"/>
          <w:szCs w:val="28"/>
          <w:lang w:eastAsia="zh-CN"/>
        </w:rPr>
        <w:t>）</w:t>
      </w:r>
      <w:r>
        <w:rPr>
          <w:rFonts w:hint="default" w:hAnsi="宋体" w:cs="宋体"/>
          <w:color w:val="auto"/>
          <w:kern w:val="2"/>
          <w:sz w:val="28"/>
          <w:szCs w:val="28"/>
        </w:rPr>
        <w:t>不能交付货物的，乙方则应向甲方按合同暂定金额的20%支付违约金。</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的10%向甲方支付违约金并赔偿因此给甲方造成的一切经济损失。</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（5）乙方偿付的违约金不足以弥补甲方损失的，还应按甲方损失尚未弥补的部分，支付赔偿金给甲方。</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如有履约保证金的，乙方同意以上违约金甲方从履约保证金中扣除，履约保证金不足暂定总金额</w:t>
      </w:r>
      <w:r>
        <w:rPr>
          <w:rFonts w:hint="default" w:hAnsi="宋体" w:cs="宋体"/>
          <w:color w:val="auto"/>
          <w:kern w:val="2"/>
          <w:sz w:val="28"/>
          <w:szCs w:val="28"/>
          <w:u w:val="single"/>
        </w:rPr>
        <w:t xml:space="preserve"> 5% </w:t>
      </w:r>
      <w:r>
        <w:rPr>
          <w:rFonts w:hint="default" w:hAnsi="宋体" w:cs="宋体"/>
          <w:color w:val="auto"/>
          <w:kern w:val="2"/>
          <w:sz w:val="28"/>
          <w:szCs w:val="28"/>
        </w:rPr>
        <w:t>的，乙方应补足；若无履约保证金或履约保证金不足以抵扣的，乙方同意从剩余尾款中先行扣除，若仍不足的，乙方应补足。</w:t>
      </w:r>
    </w:p>
    <w:p>
      <w:pPr>
        <w:spacing w:beforeLines="0" w:afterLines="0" w:line="440" w:lineRule="exact"/>
        <w:ind w:firstLine="562" w:firstLineChars="200"/>
        <w:rPr>
          <w:rFonts w:hint="default" w:ascii="宋体" w:hAnsi="宋体" w:eastAsia="宋体" w:cs="宋体"/>
          <w:b/>
          <w:color w:val="auto"/>
          <w:sz w:val="28"/>
          <w:szCs w:val="28"/>
        </w:rPr>
      </w:pPr>
      <w:r>
        <w:rPr>
          <w:rFonts w:hint="default" w:ascii="宋体" w:hAnsi="宋体" w:eastAsia="宋体" w:cs="宋体"/>
          <w:b/>
          <w:color w:val="auto"/>
          <w:sz w:val="28"/>
          <w:szCs w:val="28"/>
        </w:rPr>
        <w:t>九、变更、合同解除、终止条款：</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1.任意一方就合同履行有变更，应与相对方协商一致，签署补充协议。</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2.出现下列情形的，相对方有权解除合同，符合第八条约定的，有权要求对方承担违约责任：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（1）双方协商一致；</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（2）因不可抗力致使合同无法履行；</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（3）因甲方不按约支付货款，经乙方催告后</w:t>
      </w:r>
      <w:r>
        <w:rPr>
          <w:rFonts w:hint="eastAsia" w:hAnsi="宋体" w:cs="宋体"/>
          <w:color w:val="auto"/>
          <w:kern w:val="2"/>
          <w:sz w:val="28"/>
          <w:szCs w:val="28"/>
          <w:lang w:val="en-US" w:eastAsia="zh-CN"/>
        </w:rPr>
        <w:t>20</w:t>
      </w:r>
      <w:r>
        <w:rPr>
          <w:rFonts w:hint="default" w:hAnsi="宋体" w:cs="宋体"/>
          <w:color w:val="auto"/>
          <w:kern w:val="2"/>
          <w:sz w:val="28"/>
          <w:szCs w:val="28"/>
        </w:rPr>
        <w:t>天仍不支付；</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（4）因乙方不按约提供货物或更换合格货物，经甲方催告后仍不履行的；</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（5）一方明示或者以行为默示方式，表明不履行合同约定的。</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（6）其他违反合同约定行为，导致合同目的不能实现，经相对方催告后仍不履行的。</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3.双方履行完本合同约定义务后，本合同终止。</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十、不可抗力</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由于不可抗力的原因不能履行合同时，双方互不承担违约责任。因不可抗力不能履行一方应及时向另一方通报不能履行或不能完全履行的理由。</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十一、廉洁条款</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十二、争议解决</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1.因货物的质量问题发生争议，由具有法定资格条件的质量技术监督机构进行质量鉴定。货物符合标准的，鉴定费由甲方承担；货物不符合质量标准的，鉴定费由乙方承担。</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2.合同履行期间,若双方发生争议，双方本着友好合作的态度，对合同履行过程中发生的违约行为进行及时的协商解决，如不能协商解决可采取</w:t>
      </w:r>
      <w:r>
        <w:rPr>
          <w:rFonts w:hint="default" w:hAnsi="宋体" w:cs="宋体"/>
          <w:color w:val="auto"/>
          <w:kern w:val="2"/>
          <w:sz w:val="28"/>
          <w:szCs w:val="28"/>
          <w:u w:val="single"/>
        </w:rPr>
        <w:t xml:space="preserve">  （1）  </w:t>
      </w:r>
      <w:r>
        <w:rPr>
          <w:rFonts w:hint="default" w:hAnsi="宋体" w:cs="宋体"/>
          <w:color w:val="auto"/>
          <w:kern w:val="2"/>
          <w:sz w:val="28"/>
          <w:szCs w:val="28"/>
        </w:rPr>
        <w:t>方式解决。</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（1）向甲方所在地法院通过诉讼解决。</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（2）向泸州仲裁委提请仲裁解决。</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w:t>
      </w:r>
      <w:r>
        <w:rPr>
          <w:rFonts w:hint="default" w:hAnsi="宋体" w:cs="宋体"/>
          <w:sz w:val="28"/>
          <w:szCs w:val="28"/>
        </w:rPr>
        <w:t>采取诉讼方式解决争议的，违约方还应承担由此给相对方造成的一切经济损失，包括但不限于诉讼费、律师费、公告费、鉴定费等。</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十三、合同标的减少与追加处理</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1.如因在合同履行过程中有变更，存在减少有关产品数量情况，按乙方中标时的综合单价对总价进行调减结算。</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2.如因在合同履行过程中，需追加与本合同标的相同的货物或者服务的，在不改变合同条款的前提下，经甲乙双方书面确认，按乙方中标时的固定单价对总价进行调增进行结算。</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3.如因在合同履行过程中，需增加与合同标的不同的货物，以双方签字确认的认质认价直接进入结算。</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十四、通知和送达</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1.任何一方向对方发出的通知或其他往来文件（以下简称“往来文件”），应按照本条款记载的另一方的联系方式，用邮政特快、电子邮件、手机短信或专人送达方式发出，并在下述条件下送达生效：</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（1）以特快专递方式发出的，以收件人签收日为送达日；收件人未签收的，以寄出日后的第五个工作日视为送达；</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（2）以手机短信或电子邮件方式发出的，以发出方收到手机或电子邮件发出确认回执时视为送达；</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（3）如对方不在的，由对方公司职工签收，若对方拒绝签收的，由两名送达工作人员签字见证，留置送达。                                                      </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 同时采用上述几种方式的，以其中最快到达对方的为准。</w:t>
      </w:r>
    </w:p>
    <w:p>
      <w:pPr>
        <w:numPr>
          <w:ilvl w:val="0"/>
          <w:numId w:val="0"/>
        </w:num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2.本条款项下的联系方式发生变更，变更方应及时书面通知另一方。另一方在收到有关变更前的联系方式所发出的往来文件视为有效。</w:t>
      </w:r>
    </w:p>
    <w:p>
      <w:pPr>
        <w:pStyle w:val="2"/>
        <w:numPr>
          <w:ilvl w:val="0"/>
          <w:numId w:val="0"/>
        </w:numPr>
        <w:spacing w:beforeLines="0" w:afterLines="0"/>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3.本合同所载地址也是司法机关司法文书送达地址。</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十五、其它事项</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若有）详细技术说明及其他有关合同项目的特定信息由合同附件予以说明，合同附件及本项目的《询价/招标通知书》、响应文件、《成交通知书》等均为本合同不可分割的部分，合同的解释顺序优于在先的文件。</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2.本合同一式</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u w:val="single"/>
          <w:lang w:val="en-US"/>
        </w:rPr>
        <w:t>叁</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份，甲方执</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u w:val="single"/>
          <w:lang w:val="en-US"/>
        </w:rPr>
        <w:t>贰</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份，乙方执</w:t>
      </w:r>
      <w:r>
        <w:rPr>
          <w:rFonts w:hint="default" w:ascii="宋体" w:hAnsi="宋体" w:eastAsia="宋体" w:cs="宋体"/>
          <w:color w:val="auto"/>
          <w:sz w:val="28"/>
          <w:szCs w:val="28"/>
          <w:u w:val="single"/>
        </w:rPr>
        <w:t xml:space="preserve">   壹   </w:t>
      </w:r>
      <w:r>
        <w:rPr>
          <w:rFonts w:hint="default" w:ascii="宋体" w:hAnsi="宋体" w:eastAsia="宋体" w:cs="宋体"/>
          <w:color w:val="auto"/>
          <w:sz w:val="28"/>
          <w:szCs w:val="28"/>
        </w:rPr>
        <w:t>份，具有同等法律效力。</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3.本合同自法定（授权）代表签章并加盖公司印章之日起生效。</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4.其它未尽事宜，由双方友好协商解决，并签订补充协议。</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w:t>
      </w:r>
      <w:r>
        <w:rPr>
          <w:rFonts w:hint="default" w:hAnsi="宋体" w:cs="宋体"/>
          <w:sz w:val="28"/>
          <w:szCs w:val="28"/>
        </w:rPr>
        <w:t>其他约定：</w:t>
      </w:r>
      <w:r>
        <w:rPr>
          <w:rFonts w:hint="default" w:hAnsi="宋体" w:cs="宋体"/>
          <w:sz w:val="28"/>
          <w:szCs w:val="28"/>
          <w:u w:val="single"/>
        </w:rPr>
        <w:t xml:space="preserve">             无                    </w:t>
      </w:r>
      <w:r>
        <w:rPr>
          <w:rFonts w:hint="default" w:hAnsi="宋体" w:cs="宋体"/>
          <w:sz w:val="28"/>
          <w:szCs w:val="28"/>
        </w:rPr>
        <w:t>。</w:t>
      </w:r>
      <w:r>
        <w:rPr>
          <w:rFonts w:hint="default" w:hAnsi="宋体" w:cs="宋体"/>
          <w:color w:val="auto"/>
          <w:kern w:val="2"/>
          <w:sz w:val="28"/>
          <w:szCs w:val="28"/>
        </w:rPr>
        <w:t xml:space="preserve">                                                                </w:t>
      </w:r>
    </w:p>
    <w:p>
      <w:pPr>
        <w:pStyle w:val="7"/>
        <w:spacing w:beforeLines="0" w:afterLines="0" w:line="560" w:lineRule="exact"/>
        <w:ind w:firstLine="3080" w:firstLineChars="1100"/>
        <w:rPr>
          <w:rFonts w:hint="default" w:hAnsi="宋体" w:cs="宋体"/>
          <w:color w:val="auto"/>
          <w:kern w:val="2"/>
          <w:sz w:val="28"/>
          <w:szCs w:val="28"/>
        </w:rPr>
      </w:pPr>
      <w:r>
        <w:rPr>
          <w:rFonts w:hint="default" w:hAnsi="宋体" w:cs="宋体"/>
          <w:color w:val="auto"/>
          <w:kern w:val="2"/>
          <w:sz w:val="28"/>
          <w:szCs w:val="28"/>
        </w:rPr>
        <w:t>（以下无正文）</w:t>
      </w:r>
    </w:p>
    <w:p>
      <w:pPr>
        <w:pStyle w:val="7"/>
        <w:spacing w:beforeLines="0" w:afterLines="0" w:line="560" w:lineRule="exact"/>
        <w:ind w:firstLine="3360" w:firstLineChars="1200"/>
        <w:rPr>
          <w:rFonts w:hint="eastAsia" w:hAnsi="宋体" w:cs="宋体"/>
          <w:sz w:val="28"/>
          <w:szCs w:val="28"/>
          <w:lang w:val="en-US" w:eastAsia="zh-CN"/>
        </w:rPr>
      </w:pPr>
      <w:r>
        <w:rPr>
          <w:rFonts w:hint="eastAsia" w:hAnsi="宋体" w:cs="宋体"/>
          <w:sz w:val="28"/>
          <w:szCs w:val="28"/>
          <w:lang w:val="en-US" w:eastAsia="zh-CN"/>
        </w:rPr>
        <w:t>（合同签署页）</w:t>
      </w:r>
    </w:p>
    <w:p>
      <w:pPr>
        <w:spacing w:beforeLines="0" w:afterLines="0"/>
        <w:rPr>
          <w:rFonts w:hint="default" w:ascii="宋体" w:hAnsi="宋体" w:eastAsia="宋体" w:cs="宋体"/>
          <w:sz w:val="21"/>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3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4670" w:type="dxa"/>
            <w:tcBorders>
              <w:top w:val="nil"/>
              <w:left w:val="nil"/>
              <w:bottom w:val="nil"/>
              <w:right w:val="nil"/>
            </w:tcBorders>
            <w:noWrap w:val="0"/>
            <w:vAlign w:val="top"/>
          </w:tcPr>
          <w:p>
            <w:pPr>
              <w:pStyle w:val="2"/>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甲方（印章）</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泸州兴阳建川实业有限公司</w:t>
            </w:r>
          </w:p>
          <w:p>
            <w:pPr>
              <w:pStyle w:val="2"/>
              <w:spacing w:line="360" w:lineRule="auto"/>
              <w:ind w:left="0" w:leftChars="0" w:firstLine="0" w:firstLineChars="0"/>
              <w:rPr>
                <w:rFonts w:hint="eastAsia" w:ascii="宋体" w:hAnsi="宋体" w:eastAsia="宋体" w:cs="Times New Roman"/>
                <w:color w:val="auto"/>
                <w:sz w:val="21"/>
                <w:highlight w:val="none"/>
                <w:lang w:val="en-US" w:eastAsia="zh-CN"/>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r>
              <w:rPr>
                <w:rFonts w:hint="eastAsia" w:ascii="宋体" w:hAnsi="宋体" w:eastAsia="宋体" w:cs="Times New Roman"/>
                <w:color w:val="auto"/>
                <w:sz w:val="21"/>
                <w:highlight w:val="none"/>
                <w:lang w:val="en-US" w:eastAsia="zh-CN"/>
              </w:rPr>
              <w:t>泸州市江阳区张坝西门综合楼1楼</w:t>
            </w:r>
            <w:r>
              <w:rPr>
                <w:rFonts w:hint="eastAsia" w:ascii="宋体" w:hAnsi="宋体" w:eastAsia="宋体" w:cs="Times New Roman"/>
                <w:color w:val="auto"/>
                <w:sz w:val="21"/>
                <w:highlight w:val="none"/>
              </w:rPr>
              <w:t xml:space="preserve">  </w:t>
            </w:r>
          </w:p>
          <w:p>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社会统一代码：915105000761080508</w:t>
            </w:r>
          </w:p>
          <w:p>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pPr>
              <w:pStyle w:val="2"/>
              <w:spacing w:line="360" w:lineRule="auto"/>
              <w:rPr>
                <w:rFonts w:hint="eastAsia" w:ascii="宋体" w:hAnsi="宋体" w:eastAsia="宋体" w:cs="Times New Roman"/>
                <w:color w:val="auto"/>
                <w:sz w:val="21"/>
                <w:szCs w:val="24"/>
                <w:highlight w:val="none"/>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szCs w:val="24"/>
                <w:highlight w:val="none"/>
              </w:rPr>
              <w:t>工商银行泸州城西支行</w:t>
            </w:r>
          </w:p>
          <w:p>
            <w:pPr>
              <w:pStyle w:val="2"/>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账    号：</w:t>
            </w:r>
            <w:r>
              <w:rPr>
                <w:rFonts w:hint="eastAsia" w:ascii="宋体" w:hAnsi="宋体" w:eastAsia="宋体" w:cs="Times New Roman"/>
                <w:color w:val="auto"/>
                <w:sz w:val="21"/>
                <w:szCs w:val="24"/>
                <w:highlight w:val="none"/>
              </w:rPr>
              <w:t>2304346109201043757</w:t>
            </w:r>
            <w:r>
              <w:rPr>
                <w:rFonts w:hint="eastAsia" w:ascii="宋体" w:hAnsi="宋体" w:eastAsia="宋体" w:cs="Times New Roman"/>
                <w:color w:val="auto"/>
                <w:sz w:val="21"/>
                <w:highlight w:val="none"/>
              </w:rPr>
              <w:t xml:space="preserve"> </w:t>
            </w:r>
          </w:p>
          <w:p>
            <w:pPr>
              <w:pStyle w:val="2"/>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电    话： </w:t>
            </w:r>
            <w:r>
              <w:rPr>
                <w:rFonts w:hint="eastAsia" w:ascii="宋体" w:hAnsi="宋体" w:eastAsia="宋体" w:cs="Times New Roman"/>
                <w:color w:val="auto"/>
                <w:sz w:val="21"/>
                <w:szCs w:val="24"/>
                <w:highlight w:val="none"/>
                <w:lang w:val="en-US" w:eastAsia="zh-CN"/>
              </w:rPr>
              <w:t>0830-6522192</w:t>
            </w:r>
            <w:r>
              <w:rPr>
                <w:rFonts w:hint="eastAsia" w:ascii="宋体" w:hAnsi="宋体" w:eastAsia="宋体" w:cs="Times New Roman"/>
                <w:color w:val="auto"/>
                <w:sz w:val="21"/>
                <w:highlight w:val="none"/>
                <w:lang w:val="en-US" w:eastAsia="zh-CN"/>
              </w:rPr>
              <w:t xml:space="preserve">  </w:t>
            </w:r>
          </w:p>
        </w:tc>
        <w:tc>
          <w:tcPr>
            <w:tcW w:w="3852" w:type="dxa"/>
            <w:tcBorders>
              <w:top w:val="nil"/>
              <w:left w:val="nil"/>
              <w:bottom w:val="nil"/>
              <w:right w:val="nil"/>
            </w:tcBorders>
            <w:noWrap w:val="0"/>
            <w:vAlign w:val="top"/>
          </w:tcPr>
          <w:p>
            <w:pPr>
              <w:pStyle w:val="2"/>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乙方（印章）：</w:t>
            </w:r>
            <w:r>
              <w:rPr>
                <w:rFonts w:hint="eastAsia" w:ascii="宋体" w:hAnsi="宋体" w:eastAsia="宋体" w:cs="宋体"/>
                <w:b w:val="0"/>
                <w:bCs/>
                <w:sz w:val="24"/>
                <w:szCs w:val="24"/>
                <w:highlight w:val="none"/>
                <w:lang w:eastAsia="zh-CN"/>
              </w:rPr>
              <w:t>xxx</w:t>
            </w:r>
          </w:p>
          <w:p>
            <w:pPr>
              <w:pStyle w:val="2"/>
              <w:spacing w:line="360" w:lineRule="auto"/>
              <w:rPr>
                <w:rFonts w:hint="eastAsia" w:ascii="宋体" w:hAnsi="宋体" w:eastAsia="宋体" w:cs="Times New Roman"/>
                <w:color w:val="auto"/>
                <w:highlight w:val="none"/>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p>
          <w:p>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w:t>
            </w:r>
            <w:r>
              <w:rPr>
                <w:rFonts w:hint="eastAsia" w:ascii="宋体" w:hAnsi="宋体" w:eastAsia="宋体" w:cs="Times New Roman"/>
                <w:b w:val="0"/>
                <w:bCs w:val="0"/>
                <w:color w:val="auto"/>
                <w:sz w:val="21"/>
                <w:szCs w:val="24"/>
                <w:highlight w:val="none"/>
                <w:lang w:val="en-US" w:eastAsia="zh-CN"/>
              </w:rPr>
              <w:t xml:space="preserve"> </w:t>
            </w:r>
            <w:r>
              <w:rPr>
                <w:rFonts w:hint="eastAsia" w:ascii="宋体" w:hAnsi="宋体" w:eastAsia="宋体" w:cs="Times New Roman"/>
                <w:color w:val="auto"/>
                <w:sz w:val="21"/>
                <w:szCs w:val="24"/>
                <w:highlight w:val="none"/>
                <w:lang w:val="en-US" w:eastAsia="zh-CN"/>
              </w:rPr>
              <w:t xml:space="preserve"> </w:t>
            </w:r>
          </w:p>
          <w:p>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pPr>
              <w:pStyle w:val="2"/>
              <w:widowControl/>
              <w:spacing w:line="360" w:lineRule="auto"/>
              <w:ind w:firstLine="0"/>
              <w:jc w:val="left"/>
              <w:rPr>
                <w:rFonts w:hint="eastAsia" w:ascii="宋体" w:hAnsi="宋体" w:eastAsia="宋体" w:cs="Times New Roman"/>
                <w:color w:val="auto"/>
                <w:sz w:val="21"/>
                <w:szCs w:val="24"/>
                <w:highlight w:val="none"/>
                <w:lang w:val="en-US" w:eastAsia="zh-CN"/>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highlight w:val="none"/>
                <w:lang w:val="en-US" w:eastAsia="zh-CN"/>
              </w:rPr>
              <w:t xml:space="preserve">  </w:t>
            </w:r>
          </w:p>
          <w:p>
            <w:pPr>
              <w:pStyle w:val="2"/>
              <w:widowControl/>
              <w:spacing w:line="360" w:lineRule="auto"/>
              <w:ind w:firstLine="0"/>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sz w:val="21"/>
                <w:highlight w:val="none"/>
              </w:rPr>
              <w:t xml:space="preserve">账    号： </w:t>
            </w:r>
            <w:r>
              <w:rPr>
                <w:rFonts w:hint="eastAsia" w:ascii="宋体" w:hAnsi="宋体" w:eastAsia="宋体" w:cs="Times New Roman"/>
                <w:color w:val="auto"/>
                <w:sz w:val="21"/>
                <w:highlight w:val="none"/>
                <w:lang w:val="en-US" w:eastAsia="zh-CN"/>
              </w:rPr>
              <w:t xml:space="preserve"> </w:t>
            </w:r>
          </w:p>
          <w:p>
            <w:pPr>
              <w:pStyle w:val="18"/>
              <w:spacing w:line="360" w:lineRule="auto"/>
              <w:ind w:left="0"/>
              <w:rPr>
                <w:rFonts w:hint="eastAsia" w:ascii="宋体" w:hAnsi="宋体" w:eastAsia="宋体" w:cs="Times New Roman"/>
                <w:color w:val="auto"/>
                <w:kern w:val="2"/>
                <w:szCs w:val="24"/>
                <w:highlight w:val="none"/>
                <w:lang w:eastAsia="zh-CN"/>
              </w:rPr>
            </w:pPr>
            <w:r>
              <w:rPr>
                <w:rFonts w:hint="eastAsia" w:ascii="宋体" w:hAnsi="宋体" w:eastAsia="宋体" w:cs="Times New Roman"/>
                <w:color w:val="auto"/>
                <w:kern w:val="2"/>
                <w:sz w:val="21"/>
                <w:szCs w:val="24"/>
                <w:highlight w:val="none"/>
              </w:rPr>
              <w:t xml:space="preserve">电    话： </w:t>
            </w:r>
            <w:r>
              <w:rPr>
                <w:rFonts w:hint="eastAsia" w:ascii="宋体" w:hAnsi="宋体" w:eastAsia="宋体" w:cs="Times New Roman"/>
                <w:color w:val="auto"/>
                <w:kern w:val="2"/>
                <w:sz w:val="21"/>
                <w:szCs w:val="24"/>
                <w:highlight w:val="none"/>
                <w:lang w:val="en-US" w:eastAsia="zh-CN"/>
              </w:rPr>
              <w:t xml:space="preserve"> </w:t>
            </w:r>
          </w:p>
        </w:tc>
      </w:tr>
    </w:tbl>
    <w:p>
      <w:pPr>
        <w:rPr>
          <w:rFonts w:eastAsia="黑体"/>
          <w:color w:val="auto"/>
          <w:highlight w:val="none"/>
        </w:rPr>
      </w:pPr>
      <w:r>
        <w:rPr>
          <w:rFonts w:hint="eastAsia"/>
          <w:color w:val="auto"/>
          <w:highlight w:val="none"/>
        </w:rPr>
        <w:t xml:space="preserve">                        </w:t>
      </w:r>
    </w:p>
    <w:p/>
    <w:sectPr>
      <w:headerReference r:id="rId21" w:type="first"/>
      <w:headerReference r:id="rId19" w:type="default"/>
      <w:footerReference r:id="rId22" w:type="default"/>
      <w:headerReference r:id="rId20"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jc w:val="center"/>
      <w:rPr>
        <w:rFonts w:hint="default" w:ascii="宋体" w:hAnsi="宋体" w:eastAsia="宋体"/>
        <w:sz w:val="36"/>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10BE1579"/>
    <w:multiLevelType w:val="singleLevel"/>
    <w:tmpl w:val="10BE1579"/>
    <w:lvl w:ilvl="0" w:tentative="0">
      <w:start w:val="4"/>
      <w:numFmt w:val="decimal"/>
      <w:suff w:val="nothing"/>
      <w:lvlText w:val="%1、"/>
      <w:lvlJc w:val="left"/>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TI1YzllZjJjZWM1NTMwYzE1MGQ3MmIxZDY1NTkifQ=="/>
    <w:docVar w:name="KSO_WPS_MARK_KEY" w:val="3c381e72-2638-428e-81c2-0eef350a3966"/>
  </w:docVars>
  <w:rsids>
    <w:rsidRoot w:val="7A3F58F0"/>
    <w:rsid w:val="01687703"/>
    <w:rsid w:val="019F1377"/>
    <w:rsid w:val="061834A6"/>
    <w:rsid w:val="071A60E5"/>
    <w:rsid w:val="08314CF2"/>
    <w:rsid w:val="09212671"/>
    <w:rsid w:val="0F0A5C76"/>
    <w:rsid w:val="0F6823CE"/>
    <w:rsid w:val="155362A8"/>
    <w:rsid w:val="16290DB7"/>
    <w:rsid w:val="16685DFA"/>
    <w:rsid w:val="16976668"/>
    <w:rsid w:val="179772DE"/>
    <w:rsid w:val="17C4348D"/>
    <w:rsid w:val="1C450915"/>
    <w:rsid w:val="1D994A74"/>
    <w:rsid w:val="1EB560FD"/>
    <w:rsid w:val="21780E44"/>
    <w:rsid w:val="22250FCC"/>
    <w:rsid w:val="22B95D7B"/>
    <w:rsid w:val="23C87E61"/>
    <w:rsid w:val="23E80503"/>
    <w:rsid w:val="240B2444"/>
    <w:rsid w:val="26722306"/>
    <w:rsid w:val="281A4A03"/>
    <w:rsid w:val="2A1C2CB5"/>
    <w:rsid w:val="2A742AF1"/>
    <w:rsid w:val="2EFA10EB"/>
    <w:rsid w:val="2F283EAA"/>
    <w:rsid w:val="300F42ED"/>
    <w:rsid w:val="31837ABD"/>
    <w:rsid w:val="31A737AC"/>
    <w:rsid w:val="31D2634F"/>
    <w:rsid w:val="33446DD8"/>
    <w:rsid w:val="33F86541"/>
    <w:rsid w:val="340C3D9A"/>
    <w:rsid w:val="3513643D"/>
    <w:rsid w:val="3561656B"/>
    <w:rsid w:val="380A05F1"/>
    <w:rsid w:val="38797524"/>
    <w:rsid w:val="39904B26"/>
    <w:rsid w:val="3CE138EA"/>
    <w:rsid w:val="3D3103CE"/>
    <w:rsid w:val="43217136"/>
    <w:rsid w:val="4373683C"/>
    <w:rsid w:val="43972F54"/>
    <w:rsid w:val="43A86F10"/>
    <w:rsid w:val="4450382F"/>
    <w:rsid w:val="45392515"/>
    <w:rsid w:val="47170634"/>
    <w:rsid w:val="478B1022"/>
    <w:rsid w:val="47C05521"/>
    <w:rsid w:val="48221986"/>
    <w:rsid w:val="48904B42"/>
    <w:rsid w:val="4B9F6E4A"/>
    <w:rsid w:val="4BF947AC"/>
    <w:rsid w:val="4C105929"/>
    <w:rsid w:val="4CC052CA"/>
    <w:rsid w:val="50FB36C9"/>
    <w:rsid w:val="531D5224"/>
    <w:rsid w:val="552C79A0"/>
    <w:rsid w:val="555313D1"/>
    <w:rsid w:val="56B539C6"/>
    <w:rsid w:val="596D4A2C"/>
    <w:rsid w:val="5AD175C5"/>
    <w:rsid w:val="5C3A6E47"/>
    <w:rsid w:val="5CDD7480"/>
    <w:rsid w:val="5FA1715B"/>
    <w:rsid w:val="5FBF10D2"/>
    <w:rsid w:val="644B7717"/>
    <w:rsid w:val="658A426F"/>
    <w:rsid w:val="66996E60"/>
    <w:rsid w:val="68E41190"/>
    <w:rsid w:val="69D56401"/>
    <w:rsid w:val="6B2D0D02"/>
    <w:rsid w:val="6C0C3C30"/>
    <w:rsid w:val="6ED22F0F"/>
    <w:rsid w:val="71EC3F35"/>
    <w:rsid w:val="72435ED2"/>
    <w:rsid w:val="74C23A26"/>
    <w:rsid w:val="75671ED7"/>
    <w:rsid w:val="788259A6"/>
    <w:rsid w:val="78F148D9"/>
    <w:rsid w:val="7A3F58F0"/>
    <w:rsid w:val="7B825CBD"/>
    <w:rsid w:val="7C06069C"/>
    <w:rsid w:val="7D8555F0"/>
    <w:rsid w:val="7ED9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after="260" w:afterLines="0" w:line="416" w:lineRule="auto"/>
      <w:outlineLvl w:val="1"/>
    </w:pPr>
    <w:rPr>
      <w:rFonts w:hint="default" w:ascii="Arial" w:hAnsi="Arial" w:eastAsia="黑体"/>
      <w:b/>
      <w:sz w:val="32"/>
      <w:szCs w:val="24"/>
    </w:rPr>
  </w:style>
  <w:style w:type="paragraph" w:styleId="4">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ind w:firstLine="420" w:firstLineChars="200"/>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footer"/>
    <w:basedOn w:val="1"/>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5">
    <w:name w:val="page number"/>
    <w:qFormat/>
    <w:uiPriority w:val="0"/>
  </w:style>
  <w:style w:type="character" w:styleId="16">
    <w:name w:val="Hyperlink"/>
    <w:qFormat/>
    <w:uiPriority w:val="99"/>
    <w:rPr>
      <w:color w:val="0000FF"/>
      <w:u w:val="single"/>
    </w:rPr>
  </w:style>
  <w:style w:type="character" w:styleId="17">
    <w:name w:val="annotation reference"/>
    <w:uiPriority w:val="0"/>
    <w:rPr>
      <w:sz w:val="21"/>
      <w:szCs w:val="21"/>
    </w:rPr>
  </w:style>
  <w:style w:type="paragraph" w:customStyle="1" w:styleId="18">
    <w:name w:val="一级条标题"/>
    <w:basedOn w:val="19"/>
    <w:next w:val="20"/>
    <w:qFormat/>
    <w:uiPriority w:val="0"/>
    <w:pPr>
      <w:spacing w:line="240" w:lineRule="auto"/>
      <w:ind w:left="420"/>
      <w:outlineLvl w:val="2"/>
    </w:pPr>
  </w:style>
  <w:style w:type="paragraph" w:customStyle="1" w:styleId="1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4">
    <w:name w:val="标题 3 Char"/>
    <w:link w:val="4"/>
    <w:qFormat/>
    <w:uiPriority w:val="9"/>
    <w:rPr>
      <w:b/>
      <w:bCs/>
      <w:sz w:val="32"/>
      <w:szCs w:val="32"/>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character" w:customStyle="1" w:styleId="26">
    <w:name w:val="font41"/>
    <w:basedOn w:val="14"/>
    <w:qFormat/>
    <w:uiPriority w:val="0"/>
    <w:rPr>
      <w:rFonts w:hint="eastAsia" w:ascii="宋体" w:hAnsi="宋体" w:eastAsia="宋体" w:cs="宋体"/>
      <w:color w:val="000000"/>
      <w:sz w:val="20"/>
      <w:szCs w:val="20"/>
      <w:u w:val="none"/>
      <w:vertAlign w:val="superscript"/>
    </w:rPr>
  </w:style>
  <w:style w:type="character" w:customStyle="1" w:styleId="27">
    <w:name w:val="font101"/>
    <w:basedOn w:val="14"/>
    <w:qFormat/>
    <w:uiPriority w:val="0"/>
    <w:rPr>
      <w:rFonts w:ascii="Arial" w:hAnsi="Arial" w:cs="Arial"/>
      <w:color w:val="000000"/>
      <w:sz w:val="20"/>
      <w:szCs w:val="20"/>
      <w:u w:val="none"/>
    </w:rPr>
  </w:style>
  <w:style w:type="character" w:customStyle="1" w:styleId="28">
    <w:name w:val="font61"/>
    <w:basedOn w:val="14"/>
    <w:qFormat/>
    <w:uiPriority w:val="0"/>
    <w:rPr>
      <w:rFonts w:hint="eastAsia" w:ascii="宋体" w:hAnsi="宋体" w:eastAsia="宋体" w:cs="宋体"/>
      <w:color w:val="000000"/>
      <w:sz w:val="20"/>
      <w:szCs w:val="20"/>
      <w:u w:val="none"/>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样式 首行缩进: 2 字符"/>
    <w:basedOn w:val="1"/>
    <w:qFormat/>
    <w:uiPriority w:val="0"/>
    <w:pPr>
      <w:keepNext w:val="0"/>
      <w:keepLines w:val="0"/>
      <w:widowControl w:val="0"/>
      <w:suppressLineNumbers w:val="0"/>
      <w:spacing w:before="0" w:beforeAutospacing="0" w:after="0" w:afterAutospacing="0" w:line="400" w:lineRule="exact"/>
      <w:ind w:left="0" w:right="0"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24318</Words>
  <Characters>26062</Characters>
  <Lines>0</Lines>
  <Paragraphs>0</Paragraphs>
  <TotalTime>4</TotalTime>
  <ScaleCrop>false</ScaleCrop>
  <LinksUpToDate>false</LinksUpToDate>
  <CharactersWithSpaces>27231</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2024-08-16T09:00:00Z</dcterms:created>
  <dc:creator>Jevarae</dc:creator>
  <cp:lastModifiedBy>王杰</cp:lastModifiedBy>
  <dcterms:modified xsi:type="dcterms:W3CDTF">2024-08-22T07:43:39Z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EF46BC524DC74282B83E64BFB961F534_11</vt:lpwstr>
  </property>
</Properties>
</file>