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w:t>
      </w:r>
      <w:r>
        <w:rPr>
          <w:rFonts w:hint="eastAsia"/>
          <w:b/>
          <w:color w:val="auto"/>
          <w:sz w:val="32"/>
          <w:szCs w:val="32"/>
          <w:highlight w:val="none"/>
          <w:lang w:eastAsia="zh-CN"/>
        </w:rPr>
        <w:t>[2024]024-1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40"/>
          <w:szCs w:val="40"/>
          <w:highlight w:val="none"/>
          <w:lang w:eastAsia="zh-CN"/>
        </w:rPr>
      </w:pPr>
      <w:r>
        <w:rPr>
          <w:rFonts w:hint="eastAsia" w:ascii="宋体"/>
          <w:b/>
          <w:color w:val="auto"/>
          <w:sz w:val="40"/>
          <w:szCs w:val="40"/>
          <w:highlight w:val="none"/>
          <w:lang w:eastAsia="zh-CN"/>
        </w:rPr>
        <w:t>泸州市江阳区畜禽集中定点交易屠宰建设工程、蓝田华兴产业园升级改造工程及华兴产业园 3 号、5 号厂房消防升级改造工程电线电缆采购</w:t>
      </w:r>
      <w:r>
        <w:rPr>
          <w:rFonts w:hint="eastAsia" w:ascii="宋体"/>
          <w:b/>
          <w:color w:val="auto"/>
          <w:sz w:val="40"/>
          <w:szCs w:val="40"/>
          <w:highlight w:val="none"/>
        </w:rPr>
        <w:t>项目</w:t>
      </w:r>
      <w:r>
        <w:rPr>
          <w:rFonts w:hint="eastAsia" w:ascii="宋体"/>
          <w:b/>
          <w:color w:val="auto"/>
          <w:sz w:val="40"/>
          <w:szCs w:val="40"/>
          <w:highlight w:val="none"/>
          <w:lang w:eastAsia="zh-CN"/>
        </w:rPr>
        <w:t>（</w:t>
      </w:r>
      <w:r>
        <w:rPr>
          <w:rFonts w:hint="eastAsia" w:ascii="宋体"/>
          <w:b/>
          <w:color w:val="auto"/>
          <w:sz w:val="40"/>
          <w:szCs w:val="40"/>
          <w:highlight w:val="none"/>
          <w:lang w:val="en-US" w:eastAsia="zh-CN"/>
        </w:rPr>
        <w:t>第二次</w:t>
      </w:r>
      <w:r>
        <w:rPr>
          <w:rFonts w:hint="eastAsia" w:ascii="宋体"/>
          <w:b/>
          <w:color w:val="auto"/>
          <w:sz w:val="40"/>
          <w:szCs w:val="40"/>
          <w:highlight w:val="none"/>
          <w:lang w:eastAsia="zh-CN"/>
        </w:rPr>
        <w:t>）</w:t>
      </w:r>
    </w:p>
    <w:p>
      <w:pPr>
        <w:pStyle w:val="5"/>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23856"/>
      <w:bookmarkStart w:id="4" w:name="_Toc91771145"/>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_Toc23856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_Toc23856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_Toc12621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_Toc26945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_Toc26945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_Toc27635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_Toc27635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_Toc19936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_Toc19936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_Toc27901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_Toc27901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_Toc30761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_Toc30761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_Toc14217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_Toc14217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_Toc18284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_Toc18284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_Toc7082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_Toc7082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_Toc2410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_Toc2410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_Toc24113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_Toc24113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_Toc11640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_Toc11640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_Toc8122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_Toc8122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_Toc3550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_Toc3550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_Toc1320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_Toc1320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_Toc12105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三</w:t>
      </w:r>
      <w:r>
        <w:rPr>
          <w:rFonts w:hint="eastAsia" w:ascii="宋体" w:hAnsi="宋体" w:eastAsia="宋体" w:cs="Times New Roman"/>
          <w:highlight w:val="none"/>
        </w:rPr>
        <w:t>、</w:t>
      </w:r>
      <w:r>
        <w:rPr>
          <w:rFonts w:hint="eastAsia" w:ascii="宋体" w:hAnsi="宋体" w:eastAsia="宋体" w:cs="Times New Roman"/>
          <w:highlight w:val="none"/>
          <w:lang w:val="en-US" w:eastAsia="zh-CN"/>
        </w:rPr>
        <w:t>服务</w:t>
      </w:r>
      <w:r>
        <w:rPr>
          <w:rFonts w:hint="eastAsia" w:ascii="宋体" w:hAnsi="宋体" w:eastAsia="宋体" w:cs="Times New Roman"/>
          <w:highlight w:val="none"/>
        </w:rPr>
        <w:t>要求</w:t>
      </w:r>
      <w:r>
        <w:tab/>
      </w:r>
      <w:r>
        <w:fldChar w:fldCharType="begin"/>
      </w:r>
      <w:r>
        <w:instrText xml:space="preserve"> PAGEREF _Toc12105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_Toc6130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四</w:t>
      </w:r>
      <w:r>
        <w:rPr>
          <w:rFonts w:hint="eastAsia" w:ascii="宋体" w:hAnsi="宋体" w:eastAsia="宋体" w:cs="Times New Roman"/>
          <w:highlight w:val="none"/>
        </w:rPr>
        <w:t>、商务要求</w:t>
      </w:r>
      <w:r>
        <w:tab/>
      </w:r>
      <w:r>
        <w:fldChar w:fldCharType="begin"/>
      </w:r>
      <w:r>
        <w:instrText xml:space="preserve"> PAGEREF _Toc6130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_Toc15517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_Toc406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_Toc27883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_Toc27883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_Toc17054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_Toc17054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_Toc721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_Toc721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_Toc26198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_Toc26198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_Toc24907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_Toc24907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_Toc25485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_Toc25485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_Toc6230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_Toc6230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_Toc18558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_Toc18558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_Toc2283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_Toc24490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_Toc24490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_Toc13128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_Toc13128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_Toc4367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_Toc4367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_Toc3399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_Toc3399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_Toc14760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_Toc14760 \h </w:instrText>
      </w:r>
      <w:r>
        <w:fldChar w:fldCharType="separate"/>
      </w:r>
      <w:r>
        <w:t>43</w:t>
      </w:r>
      <w:r>
        <w:fldChar w:fldCharType="end"/>
      </w:r>
      <w:r>
        <w:rPr>
          <w:rFonts w:hint="eastAsia" w:ascii="宋体" w:hAnsi="宋体" w:eastAsia="宋体" w:cs="宋体"/>
          <w:color w:val="auto"/>
          <w:kern w:val="2"/>
          <w:szCs w:val="24"/>
          <w:highlight w:val="none"/>
        </w:rPr>
        <w:fldChar w:fldCharType="end"/>
      </w:r>
    </w:p>
    <w:p>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12621"/>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泸州市江阳区畜禽集中定点交易屠宰建设工程、蓝田华兴产业园升级改造工程及华兴产业园 3 号、5 号厂房消防升级改造工程电线电缆</w:t>
      </w:r>
      <w:r>
        <w:rPr>
          <w:rFonts w:hint="eastAsia"/>
          <w:bCs/>
          <w:color w:val="auto"/>
          <w:sz w:val="24"/>
          <w:highlight w:val="none"/>
          <w:u w:val="single"/>
        </w:rPr>
        <w:t>采购（第二次）</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XYJCCG</w:t>
      </w:r>
      <w:r>
        <w:rPr>
          <w:rFonts w:hint="eastAsia"/>
          <w:color w:val="auto"/>
          <w:sz w:val="24"/>
          <w:highlight w:val="none"/>
          <w:lang w:eastAsia="zh-CN"/>
        </w:rPr>
        <w:t>[2024]024-1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泸州市江阳区畜禽集中定点交易屠宰建设工程，蓝田华兴产业园升级改造工程及华兴产业园 3 号、5 号厂房消防升级改造工程电线电缆采购（第二次）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rFonts w:hint="eastAsia"/>
          <w:color w:val="auto"/>
          <w:sz w:val="24"/>
          <w:highlight w:val="none"/>
        </w:rPr>
      </w:pPr>
      <w:r>
        <w:rPr>
          <w:color w:val="auto"/>
          <w:sz w:val="24"/>
          <w:highlight w:val="none"/>
        </w:rPr>
        <w:t>4.服务期限（工期）：</w:t>
      </w:r>
      <w:r>
        <w:rPr>
          <w:rFonts w:hint="eastAsia"/>
          <w:color w:val="auto"/>
          <w:sz w:val="24"/>
          <w:highlight w:val="none"/>
        </w:rPr>
        <w:t>合同签订后，随工程进度采购人需求计划提出后3天内完成供货并提供材料有关合格证书和资料。</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资金   资金，</w:t>
      </w:r>
      <w:r>
        <w:rPr>
          <w:b/>
          <w:bCs/>
          <w:color w:val="auto"/>
          <w:highlight w:val="none"/>
        </w:rPr>
        <w:t xml:space="preserve">最高限价为 </w:t>
      </w:r>
      <w:r>
        <w:rPr>
          <w:rFonts w:hint="eastAsia"/>
          <w:b/>
          <w:bCs/>
          <w:color w:val="auto"/>
          <w:highlight w:val="none"/>
        </w:rPr>
        <w:t>3645836.67</w:t>
      </w:r>
      <w:r>
        <w:rPr>
          <w:b/>
          <w:bCs/>
          <w:color w:val="auto"/>
          <w:highlight w:val="none"/>
        </w:rPr>
        <w:t>元</w:t>
      </w:r>
      <w:r>
        <w:rPr>
          <w:rFonts w:hint="eastAsia"/>
          <w:b/>
          <w:bCs/>
          <w:color w:val="auto"/>
          <w:highlight w:val="none"/>
          <w:lang w:eastAsia="zh-CN"/>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根据泸州市江阳区畜禽集中定点交易屠宰建设工程，蓝田华兴产业园升级改造工程及华兴产业园 3 号、5 号厂房消防升级改造工程建设需要，须对该项目建设所需要的</w:t>
      </w:r>
      <w:r>
        <w:rPr>
          <w:rFonts w:hint="eastAsia"/>
          <w:bCs/>
          <w:color w:val="auto"/>
          <w:sz w:val="24"/>
          <w:highlight w:val="none"/>
          <w:u w:val="none"/>
          <w:lang w:eastAsia="zh-CN"/>
        </w:rPr>
        <w:t>电线电缆</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3</w:t>
      </w:r>
      <w:r>
        <w:rPr>
          <w:bCs/>
          <w:color w:val="auto"/>
          <w:sz w:val="24"/>
          <w:highlight w:val="none"/>
        </w:rPr>
        <w:t>日</w:t>
      </w:r>
      <w:r>
        <w:rPr>
          <w:rFonts w:hint="eastAsia"/>
          <w:bCs/>
          <w:color w:val="auto"/>
          <w:sz w:val="24"/>
          <w:highlight w:val="none"/>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5"/>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2"/>
        <w:ind w:firstLine="480"/>
        <w:rPr>
          <w:color w:val="auto"/>
          <w:sz w:val="24"/>
          <w:highlight w:val="none"/>
        </w:rPr>
      </w:pPr>
      <w:r>
        <w:rPr>
          <w:color w:val="auto"/>
          <w:sz w:val="24"/>
          <w:highlight w:val="none"/>
        </w:rPr>
        <w:t xml:space="preserve">联系人：    </w:t>
      </w:r>
      <w:r>
        <w:rPr>
          <w:rFonts w:hint="eastAsia"/>
          <w:color w:val="auto"/>
          <w:sz w:val="24"/>
          <w:highlight w:val="none"/>
        </w:rPr>
        <w:t>甘先生</w:t>
      </w:r>
      <w:r>
        <w:rPr>
          <w:color w:val="auto"/>
          <w:sz w:val="24"/>
          <w:highlight w:val="none"/>
        </w:rPr>
        <w:t xml:space="preserve">    </w:t>
      </w:r>
    </w:p>
    <w:p>
      <w:pPr>
        <w:pStyle w:val="22"/>
        <w:ind w:firstLine="480"/>
        <w:rPr>
          <w:color w:val="auto"/>
          <w:sz w:val="24"/>
          <w:highlight w:val="none"/>
        </w:rPr>
      </w:pPr>
      <w:r>
        <w:rPr>
          <w:color w:val="auto"/>
          <w:sz w:val="24"/>
          <w:highlight w:val="none"/>
        </w:rPr>
        <w:t xml:space="preserve">联系电话：     </w:t>
      </w:r>
      <w:r>
        <w:rPr>
          <w:rFonts w:hint="eastAsia"/>
          <w:color w:val="auto"/>
          <w:sz w:val="24"/>
          <w:highlight w:val="none"/>
        </w:rPr>
        <w:t xml:space="preserve"> 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 xml:space="preserve"> 28</w:t>
      </w:r>
      <w:r>
        <w:rPr>
          <w:rFonts w:ascii="Times New Roman" w:hAnsi="Times New Roman"/>
          <w:color w:val="auto"/>
          <w:sz w:val="24"/>
          <w:szCs w:val="24"/>
          <w:highlight w:val="none"/>
        </w:rPr>
        <w:t xml:space="preserve"> 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26945"/>
      <w:bookmarkStart w:id="8" w:name="_Toc91771147"/>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91771148"/>
      <w:bookmarkStart w:id="10" w:name="_Toc27635"/>
      <w:r>
        <w:rPr>
          <w:rFonts w:hint="eastAsia" w:ascii="宋体" w:hAnsi="宋体"/>
          <w:b/>
          <w:color w:val="auto"/>
          <w:sz w:val="32"/>
          <w:highlight w:val="none"/>
        </w:rPr>
        <w:t>一、供应商须知前附表</w:t>
      </w:r>
      <w:bookmarkEnd w:id="9"/>
      <w:bookmarkEnd w:id="10"/>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 3645836.67 元；</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eastAsia="宋体"/>
                <w:color w:val="auto"/>
                <w:highlight w:val="none"/>
                <w:lang w:val="en-US" w:eastAsia="zh-CN"/>
              </w:rPr>
            </w:pPr>
            <w:r>
              <w:rPr>
                <w:rFonts w:hint="eastAsia"/>
                <w:color w:val="auto"/>
                <w:highlight w:val="none"/>
                <w:lang w:val="zh-CN"/>
              </w:rPr>
              <w:t>最高限价： 3645836.67</w:t>
            </w:r>
            <w:r>
              <w:rPr>
                <w:rFonts w:hint="eastAsia"/>
                <w:color w:val="auto"/>
                <w:highlight w:val="none"/>
                <w:lang w:val="en-US" w:eastAsia="zh-CN"/>
              </w:rPr>
              <w:t xml:space="preserve"> </w:t>
            </w:r>
            <w:r>
              <w:rPr>
                <w:rFonts w:hint="eastAsia"/>
                <w:color w:val="auto"/>
                <w:highlight w:val="none"/>
                <w:lang w:val="zh-CN"/>
              </w:rPr>
              <w:t xml:space="preserve">元； </w:t>
            </w:r>
            <w:r>
              <w:rPr>
                <w:rFonts w:hint="eastAsia"/>
                <w:color w:val="auto"/>
                <w:highlight w:val="none"/>
                <w:lang w:val="en-US" w:eastAsia="zh-CN"/>
              </w:rPr>
              <w:t xml:space="preserve"> </w:t>
            </w:r>
          </w:p>
          <w:p>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2</w:t>
            </w:r>
            <w:r>
              <w:rPr>
                <w:rFonts w:hint="eastAsia"/>
                <w:color w:val="auto"/>
                <w:highlight w:val="none"/>
                <w:lang w:bidi="ar"/>
              </w:rPr>
              <w:t>0000.00  元（大写：</w:t>
            </w:r>
            <w:r>
              <w:rPr>
                <w:rFonts w:hint="eastAsia"/>
                <w:color w:val="auto"/>
                <w:highlight w:val="none"/>
                <w:lang w:val="en-US" w:eastAsia="zh-CN" w:bidi="ar"/>
              </w:rPr>
              <w:t>贰</w:t>
            </w:r>
            <w:r>
              <w:rPr>
                <w:rFonts w:hint="eastAsia"/>
                <w:color w:val="auto"/>
                <w:highlight w:val="none"/>
                <w:lang w:bidi="ar"/>
              </w:rPr>
              <w:t>万元  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泸州市江阳区畜禽集中定点交易屠宰建设工程，蓝田华兴产业园升级改造工程及华兴产业园 3 号、5 号厂房消防升级改造工程电线电缆采购</w:t>
            </w:r>
            <w:r>
              <w:rPr>
                <w:rFonts w:hint="eastAsia"/>
                <w:b/>
                <w:bCs/>
                <w:color w:val="auto"/>
                <w:highlight w:val="none"/>
              </w:rPr>
              <w:t>项目询价保证金（第二次）”）。</w:t>
            </w:r>
            <w:r>
              <w:rPr>
                <w:rFonts w:hint="eastAsia"/>
                <w:bCs/>
                <w:color w:val="auto"/>
                <w:highlight w:val="none"/>
              </w:rPr>
              <w:t>询价</w:t>
            </w:r>
            <w:r>
              <w:rPr>
                <w:rFonts w:hint="eastAsia"/>
                <w:color w:val="auto"/>
                <w:highlight w:val="none"/>
                <w:lang w:val="zh-CN"/>
              </w:rPr>
              <w:t>结束后，采购人将全额无息退还供应商保证金。（参加了第一次询价且打了询价保证金，未退回的，不用第二次打询价保证金；不予退还的除外。）</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甘先生</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甘先生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3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10个工作日内</w:t>
            </w:r>
            <w:r>
              <w:rPr>
                <w:rFonts w:hint="eastAsia" w:ascii="宋体" w:hAnsi="宋体" w:cs="宋体"/>
                <w:color w:val="auto"/>
                <w:sz w:val="24"/>
                <w:highlight w:val="none"/>
              </w:rPr>
              <w:t>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cs="宋体"/>
                <w:color w:val="auto"/>
                <w:sz w:val="24"/>
                <w:highlight w:val="none"/>
              </w:rPr>
              <w:t>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19936"/>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27901"/>
      <w:bookmarkStart w:id="14" w:name="_Toc91771150"/>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91771151"/>
      <w:bookmarkStart w:id="16" w:name="_Toc30761"/>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1771152"/>
      <w:bookmarkStart w:id="18" w:name="_Toc14217"/>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91771153"/>
      <w:bookmarkStart w:id="20" w:name="_Toc18284"/>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91771154"/>
      <w:bookmarkStart w:id="22" w:name="_Toc7082"/>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101250646"/>
      <w:bookmarkStart w:id="24" w:name="_Toc101174151"/>
      <w:bookmarkStart w:id="25" w:name="_Toc430773927"/>
      <w:bookmarkStart w:id="26" w:name="_Toc101338364"/>
      <w:bookmarkStart w:id="27" w:name="_Toc209847069"/>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2410"/>
      <w:bookmarkStart w:id="29" w:name="_Toc91771155"/>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24113"/>
      <w:bookmarkStart w:id="31" w:name="_Toc91771156"/>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11640"/>
      <w:bookmarkStart w:id="33" w:name="_Toc91771157"/>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183582232"/>
      <w:bookmarkStart w:id="35" w:name="_Toc183682369"/>
      <w:bookmarkStart w:id="36" w:name="_Toc217446057"/>
      <w:r>
        <w:rPr>
          <w:rFonts w:ascii="黑体" w:hAnsi="黑体" w:eastAsia="黑体"/>
          <w:color w:val="auto"/>
          <w:sz w:val="36"/>
          <w:highlight w:val="none"/>
        </w:rPr>
        <w:br w:type="page"/>
      </w:r>
      <w:bookmarkStart w:id="37" w:name="_Toc91771158"/>
      <w:bookmarkStart w:id="38" w:name="_Toc8122"/>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3550"/>
      <w:r>
        <w:rPr>
          <w:rFonts w:hint="eastAsia" w:ascii="宋体" w:hAnsi="宋体"/>
          <w:b/>
          <w:color w:val="auto"/>
          <w:sz w:val="32"/>
          <w:highlight w:val="none"/>
        </w:rPr>
        <w:t>一、项目概况</w:t>
      </w:r>
      <w:bookmarkEnd w:id="39"/>
    </w:p>
    <w:p>
      <w:pPr>
        <w:pStyle w:val="5"/>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根据泸州市江阳区畜禽集中定点交易屠宰建设工程、蓝田华兴产业园升级改造工程及华兴产业园 3 号、5 号厂房消防升级改造工程建设需要，须对该项目建设所需要的</w:t>
      </w:r>
      <w:r>
        <w:rPr>
          <w:rFonts w:hint="eastAsia" w:ascii="宋体" w:hAnsi="宋体" w:cs="Times New Roman"/>
          <w:b w:val="0"/>
          <w:bCs/>
          <w:color w:val="auto"/>
          <w:kern w:val="2"/>
          <w:sz w:val="24"/>
          <w:szCs w:val="24"/>
          <w:highlight w:val="none"/>
          <w:lang w:val="en-US" w:eastAsia="zh-CN" w:bidi="ar-SA"/>
        </w:rPr>
        <w:t>电线和电缆</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0" w:name="_Toc91771160"/>
      <w:bookmarkStart w:id="41" w:name="_Toc1320"/>
      <w:r>
        <w:rPr>
          <w:rFonts w:hint="eastAsia" w:ascii="宋体" w:hAnsi="宋体"/>
          <w:b/>
          <w:color w:val="auto"/>
          <w:sz w:val="32"/>
          <w:highlight w:val="none"/>
        </w:rPr>
        <w:t>二、技术要求</w:t>
      </w:r>
      <w:bookmarkEnd w:id="40"/>
      <w:bookmarkEnd w:id="41"/>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对泸州市江阳区畜禽集中定点交易屠宰建设工程、蓝田华兴产业园升级改造工程及华兴产业园 3 号、5 号厂房消防升级改造工程</w:t>
      </w:r>
      <w:r>
        <w:rPr>
          <w:rFonts w:hint="eastAsia" w:ascii="宋体" w:hAnsi="宋体" w:eastAsia="宋体" w:cs="Times New Roman"/>
          <w:b w:val="0"/>
          <w:bCs/>
          <w:color w:val="auto"/>
          <w:kern w:val="2"/>
          <w:sz w:val="24"/>
          <w:szCs w:val="24"/>
          <w:highlight w:val="none"/>
          <w:lang w:val="en-US" w:eastAsia="zh-CN" w:bidi="ar-SA"/>
        </w:rPr>
        <w:t>的电线电缆采购</w:t>
      </w:r>
      <w:r>
        <w:rPr>
          <w:rFonts w:hint="eastAsia" w:ascii="宋体" w:hAnsi="宋体" w:cs="Times New Roman"/>
          <w:b w:val="0"/>
          <w:bCs/>
          <w:color w:val="auto"/>
          <w:kern w:val="2"/>
          <w:sz w:val="24"/>
          <w:szCs w:val="24"/>
          <w:highlight w:val="none"/>
          <w:lang w:val="en-US" w:eastAsia="zh-CN" w:bidi="ar-SA"/>
        </w:rPr>
        <w:t>；</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2、供货地点：江阳区黄舣镇王河村（泸州市江阳区畜禽集中定点交易屠宰建设工程工地）</w:t>
      </w:r>
      <w:r>
        <w:rPr>
          <w:rFonts w:hint="eastAsia" w:ascii="宋体" w:hAnsi="宋体" w:cs="Times New Roman"/>
          <w:b w:val="0"/>
          <w:bCs/>
          <w:color w:val="auto"/>
          <w:kern w:val="2"/>
          <w:sz w:val="24"/>
          <w:szCs w:val="24"/>
          <w:highlight w:val="none"/>
          <w:lang w:val="en-US" w:eastAsia="zh-CN" w:bidi="ar-SA"/>
        </w:rPr>
        <w:t>/江阳区蓝安大道1-1-407号（</w:t>
      </w:r>
      <w:r>
        <w:rPr>
          <w:rFonts w:hint="eastAsia" w:ascii="宋体" w:hAnsi="宋体" w:eastAsia="宋体" w:cs="Times New Roman"/>
          <w:b w:val="0"/>
          <w:bCs/>
          <w:color w:val="auto"/>
          <w:kern w:val="2"/>
          <w:sz w:val="24"/>
          <w:szCs w:val="24"/>
          <w:highlight w:val="none"/>
          <w:lang w:val="en-US" w:eastAsia="zh-CN" w:bidi="ar-SA"/>
        </w:rPr>
        <w:t>蓝田华兴产业园升级改造工程及华兴产业园 3 号、5 号厂房消防升级改造工程</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w:t>
      </w:r>
      <w:bookmarkStart w:id="97" w:name="_GoBack"/>
      <w:bookmarkEnd w:id="97"/>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货物制造质量出现问题，供应商应负责三包（包修、包换、包退），费用由供应商负担，采购人有权到供应商生产场地检查货物质量和生产进度。</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3.3 货物到现场后由于采购人保管不当造成的质量问题，供应商亦应负责修理，但费用由采购人负担。</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交付产品时，需提交包括但不限于材质试验报告、设备检验报告、调试报告、产品认证证书、合格证、出厂证明、说明书等满足现行国家、行业颁布的质量验收规范的相关证书。</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交货过程中如发现损坏等质量不合格情况，供应商应在接到采购人通知后2日内免费无条件予以更换;否则，采购人有权拒绝收货。</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3.6 所提供的商品不侵犯第三方的专利权、商标权、著作权或其他知识产权。若供货商的行为侵犯了第三方的前述权利，并造成了第三方追究采购人的责任，所造成后果由供货商承担。</w:t>
      </w:r>
    </w:p>
    <w:p>
      <w:pPr>
        <w:pStyle w:val="5"/>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3.7 满足施工图设计要求及国家和行业现行施工技术及质量检验验收标准。</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根据项目施工进度，供应商对于电线的退换货应满足采购人的要求。各规格电线如有节余，节余部分在不影响二次销售的情况下可退还给供应商，退还部分在最后一批次统一结算。</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3.9电线电缆燃烧性能不得低于B1级、产烟毒性不得低于t1级、燃烧滴落物／微粒等级不得低于d1级。   </w:t>
      </w:r>
    </w:p>
    <w:p>
      <w:pPr>
        <w:pStyle w:val="6"/>
        <w:rPr>
          <w:rFonts w:hint="default"/>
          <w:lang w:val="en-US" w:eastAsia="zh-CN"/>
        </w:rPr>
      </w:pPr>
      <w:bookmarkStart w:id="42" w:name="_Toc24446"/>
      <w:bookmarkStart w:id="43" w:name="_Toc26845"/>
      <w:r>
        <w:rPr>
          <w:rFonts w:hint="eastAsia" w:ascii="宋体" w:hAnsi="宋体" w:eastAsia="宋体" w:cs="Times New Roman"/>
          <w:b w:val="0"/>
          <w:bCs/>
          <w:color w:val="auto"/>
          <w:kern w:val="2"/>
          <w:sz w:val="24"/>
          <w:szCs w:val="24"/>
          <w:highlight w:val="none"/>
          <w:lang w:val="en-US" w:eastAsia="zh-CN" w:bidi="ar-SA"/>
        </w:rPr>
        <w:t>3.10其余未尽之处详见设计施工图。</w:t>
      </w:r>
      <w:bookmarkEnd w:id="42"/>
      <w:bookmarkEnd w:id="43"/>
    </w:p>
    <w:p>
      <w:pPr>
        <w:pStyle w:val="5"/>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ind w:firstLine="480" w:firstLineChars="200"/>
        <w:outlineLvl w:val="1"/>
        <w:rPr>
          <w:rFonts w:hint="default" w:ascii="宋体" w:hAnsi="宋体" w:eastAsia="宋体" w:cs="Times New Roman"/>
          <w:b w:val="0"/>
          <w:bCs/>
          <w:color w:val="auto"/>
          <w:kern w:val="2"/>
          <w:sz w:val="24"/>
          <w:szCs w:val="24"/>
          <w:highlight w:val="none"/>
          <w:lang w:val="en-US" w:eastAsia="zh-CN" w:bidi="ar-SA"/>
        </w:rPr>
      </w:pPr>
      <w:bookmarkStart w:id="44" w:name="_Toc13211"/>
      <w:bookmarkStart w:id="45" w:name="_Toc29938"/>
      <w:r>
        <w:rPr>
          <w:rFonts w:hint="eastAsia" w:ascii="宋体" w:hAnsi="宋体" w:eastAsia="宋体" w:cs="Times New Roman"/>
          <w:b w:val="0"/>
          <w:bCs/>
          <w:color w:val="auto"/>
          <w:kern w:val="2"/>
          <w:sz w:val="24"/>
          <w:szCs w:val="24"/>
          <w:highlight w:val="none"/>
          <w:lang w:val="en-US" w:eastAsia="zh-CN" w:bidi="ar-SA"/>
        </w:rPr>
        <w:t>4.1 参数</w:t>
      </w:r>
      <w:r>
        <w:rPr>
          <w:rFonts w:hint="eastAsia" w:ascii="宋体" w:hAnsi="宋体" w:cs="Times New Roman"/>
          <w:b w:val="0"/>
          <w:bCs/>
          <w:color w:val="auto"/>
          <w:kern w:val="2"/>
          <w:sz w:val="24"/>
          <w:szCs w:val="24"/>
          <w:highlight w:val="none"/>
          <w:lang w:val="en-US" w:eastAsia="zh-CN" w:bidi="ar-SA"/>
        </w:rPr>
        <w:t>清单</w:t>
      </w:r>
      <w:r>
        <w:rPr>
          <w:rFonts w:hint="eastAsia" w:ascii="宋体" w:hAnsi="宋体" w:eastAsia="宋体" w:cs="Times New Roman"/>
          <w:b w:val="0"/>
          <w:bCs/>
          <w:color w:val="auto"/>
          <w:kern w:val="2"/>
          <w:sz w:val="24"/>
          <w:szCs w:val="24"/>
          <w:highlight w:val="none"/>
          <w:lang w:val="en-US" w:eastAsia="zh-CN" w:bidi="ar-SA"/>
        </w:rPr>
        <w:t>表</w:t>
      </w:r>
      <w:bookmarkEnd w:id="44"/>
      <w:bookmarkEnd w:id="45"/>
    </w:p>
    <w:tbl>
      <w:tblPr>
        <w:tblStyle w:val="17"/>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4252"/>
        <w:gridCol w:w="965"/>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一</w:t>
            </w:r>
          </w:p>
        </w:tc>
        <w:tc>
          <w:tcPr>
            <w:tcW w:w="735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Times New Roman"/>
                <w:b w:val="0"/>
                <w:bCs/>
                <w:color w:val="auto"/>
                <w:kern w:val="2"/>
                <w:sz w:val="24"/>
                <w:szCs w:val="24"/>
                <w:highlight w:val="none"/>
                <w:lang w:val="en-US" w:eastAsia="zh-CN" w:bidi="ar-SA"/>
              </w:rPr>
              <w:t>泸州市江阳区畜禽集中定点交易屠宰建设工程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WDZ-YJY-0.6/1KV-4*240+120mm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WDZ-YJY-0.6/1kV-4*185+95mm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WDZ-YJY-0.6/1KV-4*35+1*16mm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WDZ-YJY-0.6/1KV-4*50+1*25mm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BTLY-0.6/1KV-4*95+1*50mm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WDZN-YJY-0.6/1KV-4*240+120mm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BTLY-0.6/1KV-4*120+70mm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WDZ-YJY-0.6/1KV-4*25+1*16mm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WDZB1N-YJY-0.6/1KV-4*185+95mm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YJV-0.6/1KV-3*6mm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WDZN-YJY-0.6/1KV-4*35+1*16mm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BTLY-0.6/1KV-3*4mm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WDZN-YJY-0.6/1KV-3*95mm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WDZB1N-YJY-0.6/1KV-3*25mm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YJV-0.6/1KV-3*4mm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WDZN-YJY-0.6/1KV-3*25mm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WDZB1N-BYJ-2.5mm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WDZB1N-RVSP-2*2.5mm</w:t>
            </w:r>
            <w:r>
              <w:rPr>
                <w:rStyle w:val="26"/>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WDZN-BYJ-2.5mm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WDZN-BYJ-4mm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BV-10mm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WDZB1N-RVV-2*2.5mm</w:t>
            </w:r>
            <w:r>
              <w:rPr>
                <w:rStyle w:val="26"/>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RVV-2*4mm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二</w:t>
            </w:r>
          </w:p>
        </w:tc>
        <w:tc>
          <w:tcPr>
            <w:tcW w:w="735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Times New Roman"/>
                <w:b w:val="0"/>
                <w:bCs/>
                <w:color w:val="auto"/>
                <w:kern w:val="2"/>
                <w:sz w:val="24"/>
                <w:szCs w:val="24"/>
                <w:highlight w:val="none"/>
                <w:lang w:val="en-US" w:eastAsia="zh-CN" w:bidi="ar-SA"/>
              </w:rPr>
              <w:t>蓝田华兴产业园升级改造工程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ZBN-YJV22-（4*185+1*95）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ZBN-YJV-3*240+2*120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ZBN-YJV-3*35+2*16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ZBN-YJV-5*4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ZB-YGC-3*2.5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ZB-YGC-5*6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ZB-YJV22-（3*150+2*95）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ZB-YJV22-（4*25+1*16）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ZB-YJV22-（4*95+1*50）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ZB-YJV22-4*185+1*95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ZB-YJV-3*4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ZB-YJV-3*95+2*50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ZB-YJV-4*2.5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ZB-YJV-4*35+1*16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ZB-YJV-5*10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ZB-YJV-5*2.5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w:t>
            </w:r>
          </w:p>
        </w:tc>
        <w:tc>
          <w:tcPr>
            <w:tcW w:w="735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Times New Roman"/>
                <w:b w:val="0"/>
                <w:bCs/>
                <w:color w:val="auto"/>
                <w:kern w:val="2"/>
                <w:sz w:val="24"/>
                <w:szCs w:val="24"/>
                <w:highlight w:val="none"/>
                <w:lang w:val="en-US" w:eastAsia="zh-CN" w:bidi="ar-SA"/>
              </w:rPr>
              <w:t>华兴产业园 3 号、5 号厂房消防升级改造工程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NG-A-3*4mm2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NG-A-5*10mm2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NG-A-5*4mm2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NH-YJV-3*240+2*120mm2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NH-YJV-3*50+1*25mm2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NH-YJV-3*95+1*50mm2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NH-YJV-5*10mm2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NH-YJV-5*4mm2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ZBN-YJV22-4*120+1*70mm2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ZB-YJV22-4*25+1*16mm2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ZB-YJV22-4*95+1*50mm2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ZB-YJV22-5*16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r>
    </w:tbl>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p>
    <w:p>
      <w:pPr>
        <w:outlineLvl w:val="1"/>
        <w:rPr>
          <w:rFonts w:hint="eastAsia" w:ascii="宋体" w:hAnsi="宋体" w:eastAsia="宋体" w:cs="Times New Roman"/>
          <w:b/>
          <w:color w:val="auto"/>
          <w:sz w:val="32"/>
          <w:highlight w:val="none"/>
          <w:lang w:val="en-US" w:eastAsia="zh-CN"/>
        </w:rPr>
      </w:pPr>
      <w:bookmarkStart w:id="46" w:name="_Toc12105"/>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bookmarkEnd w:id="46"/>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1、供货时间：</w:t>
      </w:r>
      <w:r>
        <w:rPr>
          <w:rFonts w:hint="default" w:ascii="宋体" w:hAnsi="宋体" w:eastAsia="宋体" w:cs="宋体"/>
          <w:bCs/>
          <w:color w:val="auto"/>
          <w:sz w:val="24"/>
          <w:szCs w:val="24"/>
          <w:highlight w:val="none"/>
          <w:lang w:val="en-US" w:eastAsia="zh-CN"/>
        </w:rPr>
        <w:t>合同签订后，随工程进度采购人需求计划提出后3天内</w:t>
      </w:r>
      <w:r>
        <w:rPr>
          <w:rFonts w:hint="eastAsia" w:ascii="宋体" w:hAnsi="宋体" w:eastAsia="宋体" w:cs="宋体"/>
          <w:bCs/>
          <w:color w:val="auto"/>
          <w:sz w:val="24"/>
          <w:szCs w:val="24"/>
          <w:highlight w:val="none"/>
          <w:lang w:val="en-US" w:eastAsia="zh-CN"/>
        </w:rPr>
        <w:t>完成供货并提供材料有关合格证书和资料。</w:t>
      </w:r>
    </w:p>
    <w:p>
      <w:pPr>
        <w:outlineLvl w:val="1"/>
        <w:rPr>
          <w:rFonts w:hint="eastAsia" w:ascii="宋体" w:hAnsi="宋体" w:eastAsia="宋体" w:cs="Times New Roman"/>
          <w:b/>
          <w:color w:val="auto"/>
          <w:sz w:val="32"/>
          <w:highlight w:val="none"/>
          <w:lang w:val="en-US" w:eastAsia="zh-CN"/>
        </w:rPr>
      </w:pPr>
      <w:bookmarkStart w:id="47" w:name="_Toc6130"/>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bookmarkEnd w:id="47"/>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1、计价形式：固定综合单价（含税、税率13%），税率最终按实结算。</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2、卸货要求：货物到现场后负责卸货到现场指定位置。</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付款方式：按批支付。货到指定卸货地点，供货完成并验收合格后，乙方凭双方共同签字确认的送货单和结算单在15日历天内支付全额货款。每次付款前，供应商应向采购人出具等额的增值税专用发票，否则采购人有权延迟支付。</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4、支付方式：包括但不限于现金支付、转账支付、支票、汇票、供应链金融支付等方式。</w:t>
      </w:r>
    </w:p>
    <w:p>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p>
    <w:p>
      <w:pPr>
        <w:spacing w:after="240" w:afterLines="100"/>
        <w:ind w:firstLine="482" w:firstLineChars="200"/>
        <w:rPr>
          <w:rFonts w:ascii="宋体" w:hAnsi="宋体"/>
          <w:b/>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8" w:name="_Toc15517"/>
      <w:bookmarkStart w:id="49" w:name="_Toc91771163"/>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采购编号：XYJCCG</w:t>
      </w:r>
      <w:r>
        <w:rPr>
          <w:rFonts w:hint="eastAsia" w:ascii="宋体"/>
          <w:b/>
          <w:color w:val="auto"/>
          <w:sz w:val="32"/>
          <w:szCs w:val="32"/>
          <w:highlight w:val="none"/>
          <w:lang w:eastAsia="zh-CN"/>
        </w:rPr>
        <w:t>[2024]024-1</w:t>
      </w:r>
      <w:r>
        <w:rPr>
          <w:rFonts w:hint="eastAsia" w:ascii="宋体"/>
          <w:b/>
          <w:color w:val="auto"/>
          <w:sz w:val="32"/>
          <w:szCs w:val="32"/>
          <w:highlight w:val="none"/>
        </w:rPr>
        <w:t>号</w:t>
      </w:r>
    </w:p>
    <w:p>
      <w:pPr>
        <w:jc w:val="center"/>
        <w:rPr>
          <w:rFonts w:hint="eastAsia" w:ascii="宋体"/>
          <w:b/>
          <w:color w:val="auto"/>
          <w:sz w:val="52"/>
          <w:szCs w:val="52"/>
          <w:highlight w:val="none"/>
        </w:rPr>
      </w:pPr>
    </w:p>
    <w:p>
      <w:pPr>
        <w:jc w:val="center"/>
        <w:rPr>
          <w:rFonts w:hint="eastAsia" w:ascii="宋体" w:eastAsia="宋体"/>
          <w:b/>
          <w:color w:val="auto"/>
          <w:sz w:val="44"/>
          <w:szCs w:val="44"/>
          <w:highlight w:val="none"/>
          <w:lang w:eastAsia="zh-CN"/>
        </w:rPr>
      </w:pPr>
      <w:r>
        <w:rPr>
          <w:rFonts w:hint="eastAsia" w:ascii="宋体"/>
          <w:b/>
          <w:color w:val="auto"/>
          <w:sz w:val="44"/>
          <w:szCs w:val="44"/>
          <w:highlight w:val="none"/>
          <w:lang w:eastAsia="zh-CN"/>
        </w:rPr>
        <w:t>泸州市江阳区畜禽集中定点交易屠宰建设工程，蓝田华兴产业园升级改造工程及华兴产业园 3 号、5 号厂房消防升级改造工程电线电缆采购</w:t>
      </w:r>
      <w:r>
        <w:rPr>
          <w:rFonts w:hint="eastAsia" w:ascii="宋体"/>
          <w:b/>
          <w:color w:val="auto"/>
          <w:sz w:val="44"/>
          <w:szCs w:val="44"/>
          <w:highlight w:val="none"/>
        </w:rPr>
        <w:t>项目</w:t>
      </w:r>
      <w:r>
        <w:rPr>
          <w:rFonts w:hint="eastAsia" w:ascii="宋体"/>
          <w:b/>
          <w:color w:val="auto"/>
          <w:sz w:val="44"/>
          <w:szCs w:val="44"/>
          <w:highlight w:val="none"/>
          <w:lang w:eastAsia="zh-CN"/>
        </w:rPr>
        <w:t>（</w:t>
      </w:r>
      <w:r>
        <w:rPr>
          <w:rFonts w:hint="eastAsia" w:ascii="宋体"/>
          <w:b/>
          <w:color w:val="auto"/>
          <w:sz w:val="44"/>
          <w:szCs w:val="44"/>
          <w:highlight w:val="none"/>
          <w:lang w:val="en-US" w:eastAsia="zh-CN"/>
        </w:rPr>
        <w:t>第二次</w:t>
      </w:r>
      <w:r>
        <w:rPr>
          <w:rFonts w:hint="eastAsia" w:ascii="宋体"/>
          <w:b/>
          <w:color w:val="auto"/>
          <w:sz w:val="44"/>
          <w:szCs w:val="44"/>
          <w:highlight w:val="none"/>
          <w:lang w:eastAsia="zh-CN"/>
        </w:rPr>
        <w:t>）</w:t>
      </w:r>
    </w:p>
    <w:p>
      <w:pPr>
        <w:pStyle w:val="5"/>
        <w:rPr>
          <w:rFonts w:hint="eastAsia"/>
          <w:color w:val="auto"/>
          <w:highlight w:val="none"/>
        </w:rPr>
      </w:pPr>
    </w:p>
    <w:p>
      <w:pPr>
        <w:pStyle w:val="8"/>
        <w:ind w:firstLine="420"/>
        <w:rPr>
          <w:rFonts w:hint="eastAsia"/>
          <w:color w:val="auto"/>
          <w:highlight w:val="none"/>
        </w:rPr>
      </w:pPr>
    </w:p>
    <w:p>
      <w:pPr>
        <w:spacing w:line="360" w:lineRule="auto"/>
        <w:rPr>
          <w:rFonts w:hint="eastAsia"/>
          <w:color w:val="auto"/>
          <w:highlight w:val="none"/>
        </w:rPr>
      </w:pPr>
    </w:p>
    <w:p>
      <w:pPr>
        <w:pStyle w:val="5"/>
        <w:spacing w:line="360" w:lineRule="auto"/>
        <w:rPr>
          <w:rFonts w:hint="eastAsia"/>
          <w:color w:val="auto"/>
          <w:highlight w:val="none"/>
        </w:rPr>
      </w:pPr>
    </w:p>
    <w:p>
      <w:pPr>
        <w:pStyle w:val="5"/>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5"/>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5"/>
        <w:rPr>
          <w:rFonts w:hint="eastAsia"/>
          <w:color w:val="auto"/>
          <w:highlight w:val="none"/>
        </w:rPr>
      </w:pPr>
    </w:p>
    <w:p>
      <w:pPr>
        <w:pStyle w:val="8"/>
        <w:ind w:firstLine="420"/>
        <w:rPr>
          <w:rFonts w:hint="eastAsia"/>
          <w:color w:val="auto"/>
          <w:highlight w:val="none"/>
        </w:rPr>
      </w:pPr>
    </w:p>
    <w:p>
      <w:pPr>
        <w:rPr>
          <w:rFonts w:hint="eastAsia"/>
          <w:color w:val="auto"/>
          <w:highlight w:val="none"/>
        </w:rPr>
      </w:pPr>
    </w:p>
    <w:p>
      <w:pPr>
        <w:pStyle w:val="5"/>
        <w:rPr>
          <w:rFonts w:hint="eastAsia"/>
          <w:color w:val="auto"/>
          <w:highlight w:val="none"/>
        </w:rPr>
      </w:pPr>
    </w:p>
    <w:p>
      <w:pPr>
        <w:pStyle w:val="8"/>
        <w:ind w:firstLine="420"/>
        <w:rPr>
          <w:rFonts w:hint="eastAsia"/>
          <w:color w:val="auto"/>
          <w:highlight w:val="none"/>
        </w:rPr>
      </w:pPr>
    </w:p>
    <w:p>
      <w:pPr>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91771164"/>
      <w:bookmarkStart w:id="51" w:name="_Toc406"/>
      <w:r>
        <w:rPr>
          <w:rFonts w:hint="eastAsia" w:ascii="黑体" w:hAnsi="黑体" w:eastAsia="黑体" w:cs="Arial"/>
          <w:bCs/>
          <w:color w:val="auto"/>
          <w:sz w:val="32"/>
          <w:szCs w:val="32"/>
          <w:highlight w:val="none"/>
        </w:rPr>
        <w:t>一、报价函</w:t>
      </w:r>
      <w:bookmarkEnd w:id="50"/>
      <w:bookmarkEnd w:id="5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元 ，</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27883"/>
      <w:bookmarkStart w:id="53" w:name="_Toc91771165"/>
      <w:r>
        <w:rPr>
          <w:rFonts w:hint="eastAsia" w:ascii="黑体" w:hAnsi="黑体" w:eastAsia="黑体" w:cs="Arial"/>
          <w:bCs/>
          <w:color w:val="auto"/>
          <w:sz w:val="32"/>
          <w:szCs w:val="32"/>
          <w:highlight w:val="none"/>
        </w:rPr>
        <w:t>二、资格证明材料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5"/>
        <w:rPr>
          <w:color w:val="auto"/>
          <w:highlight w:val="none"/>
        </w:rPr>
      </w:pPr>
      <w:r>
        <w:rPr>
          <w:rFonts w:hint="eastAsia" w:ascii="宋体" w:hAnsi="宋体" w:cs="Times New Roman"/>
          <w:color w:val="auto"/>
          <w:kern w:val="2"/>
          <w:sz w:val="24"/>
          <w:szCs w:val="24"/>
          <w:highlight w:val="none"/>
          <w:lang w:val="en-US" w:eastAsia="zh-CN" w:bidi="ar-SA"/>
        </w:rPr>
        <w:t xml:space="preserve"> </w:t>
      </w:r>
    </w:p>
    <w:p>
      <w:pPr>
        <w:pStyle w:val="5"/>
        <w:rPr>
          <w:rFonts w:hint="eastAsia"/>
          <w:color w:val="auto"/>
          <w:highlight w:val="none"/>
        </w:rPr>
      </w:pPr>
    </w:p>
    <w:p>
      <w:pPr>
        <w:pStyle w:val="5"/>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91771166"/>
      <w:bookmarkStart w:id="55" w:name="_Toc1705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5"/>
        <w:rPr>
          <w:rFonts w:hint="eastAsia"/>
          <w:color w:val="auto"/>
        </w:rPr>
      </w:pPr>
    </w:p>
    <w:p>
      <w:pPr>
        <w:pStyle w:val="6"/>
        <w:rPr>
          <w:rFonts w:hint="eastAsia" w:ascii="Times New Roman" w:hAnsi="Times New Roman" w:eastAsia="宋体" w:cs="Times New Roman"/>
          <w:color w:val="auto"/>
          <w:kern w:val="2"/>
          <w:sz w:val="24"/>
          <w:szCs w:val="24"/>
          <w:highlight w:val="none"/>
          <w:lang w:val="en-US" w:eastAsia="zh-CN" w:bidi="ar-SA"/>
        </w:rPr>
      </w:pPr>
      <w:bookmarkStart w:id="56" w:name="_Toc26396"/>
      <w:bookmarkStart w:id="57" w:name="_Toc18844"/>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6"/>
      <w:bookmarkEnd w:id="5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default" w:ascii="黑体" w:hAnsi="黑体" w:eastAsia="黑体" w:cs="Arial"/>
          <w:bCs/>
          <w:color w:val="auto"/>
          <w:sz w:val="32"/>
          <w:szCs w:val="32"/>
          <w:highlight w:val="none"/>
          <w:lang w:val="en-US" w:eastAsia="zh-CN"/>
        </w:rPr>
      </w:pPr>
      <w:r>
        <w:rPr>
          <w:b/>
          <w:color w:val="auto"/>
          <w:sz w:val="32"/>
          <w:szCs w:val="32"/>
          <w:highlight w:val="none"/>
        </w:rPr>
        <w:br w:type="page"/>
      </w:r>
      <w:bookmarkStart w:id="58" w:name="_Toc91771167"/>
      <w:bookmarkStart w:id="59" w:name="_Toc72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8"/>
      <w:bookmarkEnd w:id="59"/>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23"/>
        <w:gridCol w:w="1122"/>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黑体" w:hAnsi="黑体" w:eastAsia="黑体" w:cs="Arial"/>
                <w:bCs/>
                <w:color w:val="auto"/>
                <w:sz w:val="32"/>
                <w:szCs w:val="32"/>
                <w:highlight w:val="none"/>
                <w:lang w:val="en-US" w:eastAsia="zh-CN"/>
              </w:rPr>
              <w:t xml:space="preserve"> </w:t>
            </w: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材料名称</w:t>
            </w:r>
            <w:r>
              <w:rPr>
                <w:rFonts w:hint="eastAsia" w:ascii="宋体" w:hAnsi="宋体" w:cs="宋体"/>
                <w:i w:val="0"/>
                <w:iCs w:val="0"/>
                <w:color w:val="000000"/>
                <w:kern w:val="0"/>
                <w:sz w:val="24"/>
                <w:szCs w:val="24"/>
                <w:highlight w:val="none"/>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含税限价（元）</w:t>
            </w:r>
          </w:p>
          <w:p>
            <w:pPr>
              <w:pStyle w:val="5"/>
              <w:rPr>
                <w:rFonts w:hint="default"/>
                <w:highlight w:val="none"/>
                <w:lang w:val="en-US"/>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一</w:t>
            </w:r>
          </w:p>
        </w:tc>
        <w:tc>
          <w:tcPr>
            <w:tcW w:w="775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rPr>
            </w:pPr>
            <w:r>
              <w:rPr>
                <w:rFonts w:hint="eastAsia" w:ascii="宋体" w:hAnsi="宋体" w:eastAsia="宋体" w:cs="Times New Roman"/>
                <w:b w:val="0"/>
                <w:bCs/>
                <w:color w:val="auto"/>
                <w:kern w:val="2"/>
                <w:sz w:val="24"/>
                <w:szCs w:val="24"/>
                <w:highlight w:val="none"/>
                <w:lang w:val="en-US" w:eastAsia="zh-CN" w:bidi="ar-SA"/>
              </w:rPr>
              <w:t>泸州市江阳区畜禽集中定点交易屠宰建设工程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WDZ-YJY-0.6/1KV-4*240+120mm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975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826.45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WDZ-YJY-0.6/1kV-4*185+95mm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639.05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903</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333.23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WDZ-YJY-0.6/1KV-4*35+1*16mm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1385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123.10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2636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44.65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364</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330.16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WDZ-YJY-0.6/1KV-4*50+1*25mm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639</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168.49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BTLY-0.6/1KV-4*95+1*50mm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369.09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WDZN-YJY-0.6/1KV-4*240+120mm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117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841.36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1313</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65.44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735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75.51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BTLY-0.6/1KV-4*120+70mm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94</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481.86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142</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339.74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721</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0"/>
                <w:szCs w:val="20"/>
                <w:u w:val="none"/>
                <w:lang w:val="en-US" w:eastAsia="zh-CN" w:bidi="ar"/>
              </w:rPr>
              <w:t>752</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WDZ-YJY-0.6/1KV-4*25+1*16mm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318</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93.16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WDZB1N-YJY-0.6/1KV-4*185+95mm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666.57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YJV-0.6/1KV-3*6mm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1406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517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25.37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WDZN-YJY-0.6/1KV-4*35+1*16mm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111.35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143</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59.84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269.48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81.21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BTLY-0.6/1KV-3*4mm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WDZN-YJY-0.6/1KV-3*95mm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202.10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WDZB1N-YJY-0.6/1KV-3*25mm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61.37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92</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32.89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YJV-0.6/1KV-3*4mm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65.90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41.07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78.86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WDZN-YJY-0.6/1KV-3*25mm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59.60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WDZB1N-YJY-0.6/1KV-4*4mm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WDZ-YJY-0.6/1KV-5*4mm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36016</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1339</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18317</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7125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3983</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4488</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WDZB1N-RVSP-2*2.5m</w:t>
            </w: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i w:val="0"/>
                <w:iCs w:val="0"/>
                <w:color w:val="auto"/>
                <w:kern w:val="0"/>
                <w:sz w:val="20"/>
                <w:szCs w:val="20"/>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1089</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662</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WDZN-BYJ-4mm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WDZB1N-RVV-2*2</w:t>
            </w:r>
            <w:r>
              <w:rPr>
                <w:rFonts w:hint="eastAsia" w:ascii="宋体" w:hAnsi="宋体" w:eastAsia="宋体" w:cs="宋体"/>
                <w:i w:val="0"/>
                <w:iCs w:val="0"/>
                <w:color w:val="auto"/>
                <w:kern w:val="0"/>
                <w:sz w:val="20"/>
                <w:szCs w:val="20"/>
                <w:u w:val="none"/>
                <w:lang w:val="en-US" w:eastAsia="zh-CN" w:bidi="ar"/>
              </w:rPr>
              <w:t>.5mm</w:t>
            </w:r>
            <w:r>
              <w:rPr>
                <w:rFonts w:hint="eastAsia" w:ascii="宋体" w:hAnsi="宋体" w:eastAsia="宋体" w:cs="宋体"/>
                <w:i w:val="0"/>
                <w:iCs w:val="0"/>
                <w:color w:val="auto"/>
                <w:kern w:val="0"/>
                <w:sz w:val="20"/>
                <w:szCs w:val="20"/>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RVV-2*4mm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一、小计</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二</w:t>
            </w:r>
          </w:p>
        </w:tc>
        <w:tc>
          <w:tcPr>
            <w:tcW w:w="775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rPr>
            </w:pPr>
            <w:r>
              <w:rPr>
                <w:rFonts w:hint="eastAsia" w:ascii="宋体" w:hAnsi="宋体" w:cs="Times New Roman"/>
                <w:b w:val="0"/>
                <w:bCs/>
                <w:color w:val="auto"/>
                <w:kern w:val="2"/>
                <w:sz w:val="24"/>
                <w:szCs w:val="24"/>
                <w:highlight w:val="none"/>
                <w:lang w:val="en-US" w:eastAsia="zh-CN" w:bidi="ar-SA"/>
              </w:rPr>
              <w:t>蓝田华兴产业园升级改造工程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329.00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617.41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ZBN-YJV-3*240+2*120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766.45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ZBN-YJV-3*35+2*16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44.00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117.09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213.00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19.54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24.59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ZB-YGC-3*2.5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267.00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9.28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ZB-YGC-5*6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24.69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ZB-YJV22-（3*150+2*95）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390.00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473.33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87.29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ZB-YJV22-（4*95+1*50）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347.03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564.00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55.36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611.72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ZB-YJV-3*4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52.00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16.28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ZB-YJV-3*95+2*50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36.00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310.83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ZB-YJV-4*2.5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642.00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11.18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ZB-YJV-4*35+1*16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122.42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ZB-YJV-5*10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132.00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39.92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216.00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59.54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ZB-YJV-5*2.5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678.00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13.83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507.00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23.68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二、小计</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w:t>
            </w:r>
          </w:p>
        </w:tc>
        <w:tc>
          <w:tcPr>
            <w:tcW w:w="775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rPr>
            </w:pPr>
            <w:r>
              <w:rPr>
                <w:rFonts w:hint="eastAsia" w:ascii="宋体" w:hAnsi="宋体" w:cs="Times New Roman"/>
                <w:b w:val="0"/>
                <w:bCs/>
                <w:color w:val="auto"/>
                <w:kern w:val="2"/>
                <w:sz w:val="24"/>
                <w:szCs w:val="24"/>
                <w:highlight w:val="none"/>
                <w:lang w:val="en-US" w:eastAsia="zh-CN" w:bidi="ar-SA"/>
              </w:rPr>
              <w:t>华兴产业园 3 号、5 号厂房消防升级改造工程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NG-A-3*4mm2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15.51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NG-A-5*10mm2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330.00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45.62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NG-A-5*4mm2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33.00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21.29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NH-YJV-3*240+2*120mm2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691.09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NH-YJV-3*50+1*25mm2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121.64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NH-YJV-3*95+1*50mm2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251.85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NH-YJV-5*10mm2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38.01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NH-YJV-5*4mm2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16.51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ZBN-YJV22-4*120+1*70mm2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126.00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401.85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ZB-YJV22-4*25+1*16mm2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87.29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63.00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326.87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198.00 </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55.36 </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三、小计</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 汇总金额</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eastAsia="zh-CN"/>
        </w:rPr>
        <w:t>注：</w:t>
      </w:r>
      <w:r>
        <w:rPr>
          <w:rFonts w:hint="eastAsia" w:ascii="宋体" w:hAnsi="宋体" w:eastAsia="宋体" w:cs="Times New Roman"/>
          <w:b w:val="0"/>
          <w:bCs w:val="0"/>
          <w:color w:val="auto"/>
          <w:sz w:val="24"/>
          <w:highlight w:val="none"/>
          <w:lang w:val="en-US" w:eastAsia="zh-CN"/>
        </w:rPr>
        <w:t>1.包括</w:t>
      </w:r>
      <w:r>
        <w:rPr>
          <w:rFonts w:hint="eastAsia" w:ascii="宋体" w:hAnsi="宋体" w:eastAsia="宋体" w:cs="Times New Roman"/>
          <w:b w:val="0"/>
          <w:bCs w:val="0"/>
          <w:color w:val="auto"/>
          <w:sz w:val="24"/>
          <w:highlight w:val="none"/>
        </w:rPr>
        <w:t>但不限于</w:t>
      </w:r>
      <w:r>
        <w:rPr>
          <w:rFonts w:hint="eastAsia" w:ascii="宋体" w:hAnsi="宋体" w:eastAsia="宋体" w:cs="Times New Roman"/>
          <w:b w:val="0"/>
          <w:bCs w:val="0"/>
          <w:color w:val="auto"/>
          <w:sz w:val="24"/>
          <w:highlight w:val="none"/>
          <w:lang w:val="en-US" w:eastAsia="zh-CN"/>
        </w:rPr>
        <w:t>材料费（含辅材、配件、滚筒、表皮颜色等）、</w:t>
      </w:r>
      <w:r>
        <w:rPr>
          <w:rFonts w:hint="eastAsia" w:ascii="宋体" w:hAnsi="宋体" w:eastAsia="宋体" w:cs="Times New Roman"/>
          <w:b w:val="0"/>
          <w:bCs w:val="0"/>
          <w:color w:val="auto"/>
          <w:sz w:val="24"/>
          <w:highlight w:val="none"/>
        </w:rPr>
        <w:t>出库费、</w:t>
      </w:r>
      <w:r>
        <w:rPr>
          <w:rFonts w:hint="eastAsia" w:ascii="宋体" w:hAnsi="宋体" w:eastAsia="宋体" w:cs="Times New Roman"/>
          <w:b w:val="0"/>
          <w:bCs w:val="0"/>
          <w:color w:val="auto"/>
          <w:sz w:val="24"/>
          <w:highlight w:val="none"/>
          <w:lang w:val="en-US" w:eastAsia="zh-CN"/>
        </w:rPr>
        <w:t>上下车费、</w:t>
      </w:r>
      <w:r>
        <w:rPr>
          <w:rFonts w:hint="eastAsia" w:ascii="宋体" w:hAnsi="宋体" w:cs="Times New Roman"/>
          <w:b w:val="0"/>
          <w:bCs w:val="0"/>
          <w:color w:val="auto"/>
          <w:sz w:val="24"/>
          <w:highlight w:val="none"/>
          <w:lang w:val="en-US" w:eastAsia="zh-CN"/>
        </w:rPr>
        <w:t>包装费、运输费</w:t>
      </w:r>
      <w:r>
        <w:rPr>
          <w:rFonts w:hint="eastAsia"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rPr>
        <w:t>资金占用费、</w:t>
      </w:r>
      <w:r>
        <w:rPr>
          <w:rFonts w:hint="eastAsia" w:ascii="宋体" w:hAnsi="宋体" w:eastAsia="宋体" w:cs="Times New Roman"/>
          <w:b w:val="0"/>
          <w:bCs w:val="0"/>
          <w:color w:val="auto"/>
          <w:sz w:val="24"/>
          <w:highlight w:val="none"/>
          <w:lang w:eastAsia="zh-CN"/>
        </w:rPr>
        <w:t>利润、</w:t>
      </w:r>
      <w:r>
        <w:rPr>
          <w:rFonts w:hint="eastAsia" w:ascii="宋体" w:hAnsi="宋体" w:eastAsia="宋体" w:cs="Times New Roman"/>
          <w:b w:val="0"/>
          <w:bCs w:val="0"/>
          <w:color w:val="auto"/>
          <w:sz w:val="24"/>
          <w:highlight w:val="none"/>
        </w:rPr>
        <w:t>税金</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检测费、报验费等</w:t>
      </w:r>
      <w:r>
        <w:rPr>
          <w:rFonts w:hint="eastAsia" w:ascii="宋体" w:hAnsi="宋体" w:eastAsia="宋体" w:cs="Times New Roman"/>
          <w:b w:val="0"/>
          <w:bCs w:val="0"/>
          <w:color w:val="auto"/>
          <w:sz w:val="24"/>
          <w:highlight w:val="none"/>
        </w:rPr>
        <w:t>一切费用（</w:t>
      </w:r>
      <w:r>
        <w:rPr>
          <w:rFonts w:hint="eastAsia" w:ascii="宋体" w:hAnsi="宋体" w:eastAsia="宋体" w:cs="Times New Roman"/>
          <w:b w:val="0"/>
          <w:bCs w:val="0"/>
          <w:color w:val="auto"/>
          <w:sz w:val="24"/>
          <w:highlight w:val="none"/>
          <w:lang w:val="en-US" w:eastAsia="zh-CN"/>
        </w:rPr>
        <w:t>即</w:t>
      </w:r>
      <w:r>
        <w:rPr>
          <w:rFonts w:hint="eastAsia" w:ascii="宋体" w:hAnsi="宋体" w:eastAsia="宋体" w:cs="Times New Roman"/>
          <w:b w:val="0"/>
          <w:bCs w:val="0"/>
          <w:color w:val="auto"/>
          <w:sz w:val="24"/>
          <w:highlight w:val="none"/>
        </w:rPr>
        <w:t>送至</w:t>
      </w:r>
      <w:r>
        <w:rPr>
          <w:rFonts w:hint="eastAsia" w:ascii="宋体" w:hAnsi="宋体" w:eastAsia="宋体" w:cs="Times New Roman"/>
          <w:b w:val="0"/>
          <w:bCs w:val="0"/>
          <w:color w:val="auto"/>
          <w:sz w:val="24"/>
          <w:highlight w:val="none"/>
          <w:lang w:val="en-US" w:eastAsia="zh-CN"/>
        </w:rPr>
        <w:t>采购人</w:t>
      </w:r>
      <w:r>
        <w:rPr>
          <w:rFonts w:hint="eastAsia" w:ascii="宋体" w:hAnsi="宋体" w:eastAsia="宋体" w:cs="Times New Roman"/>
          <w:b w:val="0"/>
          <w:bCs w:val="0"/>
          <w:color w:val="auto"/>
          <w:sz w:val="24"/>
          <w:highlight w:val="none"/>
        </w:rPr>
        <w:t>指定工地卸货点</w:t>
      </w:r>
      <w:r>
        <w:rPr>
          <w:rFonts w:hint="eastAsia" w:ascii="宋体" w:hAnsi="宋体" w:eastAsia="宋体" w:cs="Times New Roman"/>
          <w:b w:val="0"/>
          <w:bCs w:val="0"/>
          <w:color w:val="auto"/>
          <w:sz w:val="24"/>
          <w:highlight w:val="none"/>
          <w:lang w:val="en-US" w:eastAsia="zh-CN"/>
        </w:rPr>
        <w:t>的</w:t>
      </w:r>
      <w:r>
        <w:rPr>
          <w:rFonts w:hint="eastAsia" w:ascii="宋体" w:hAnsi="宋体" w:eastAsia="宋体" w:cs="Times New Roman"/>
          <w:b w:val="0"/>
          <w:bCs w:val="0"/>
          <w:color w:val="auto"/>
          <w:sz w:val="24"/>
          <w:highlight w:val="none"/>
        </w:rPr>
        <w:t>一切费用由</w:t>
      </w:r>
      <w:r>
        <w:rPr>
          <w:rFonts w:hint="eastAsia" w:ascii="宋体" w:hAnsi="宋体" w:eastAsia="宋体" w:cs="Times New Roman"/>
          <w:b w:val="0"/>
          <w:bCs w:val="0"/>
          <w:color w:val="auto"/>
          <w:sz w:val="24"/>
          <w:highlight w:val="none"/>
          <w:lang w:val="en-US" w:eastAsia="zh-CN"/>
        </w:rPr>
        <w:t>供应商</w:t>
      </w:r>
      <w:r>
        <w:rPr>
          <w:rFonts w:hint="eastAsia" w:ascii="宋体" w:hAnsi="宋体" w:eastAsia="宋体" w:cs="Times New Roman"/>
          <w:b w:val="0"/>
          <w:bCs w:val="0"/>
          <w:color w:val="auto"/>
          <w:sz w:val="24"/>
          <w:highlight w:val="none"/>
        </w:rPr>
        <w:t>承担）。</w:t>
      </w: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2.</w:t>
      </w:r>
      <w:r>
        <w:rPr>
          <w:rFonts w:hint="eastAsia" w:ascii="宋体" w:hAnsi="宋体" w:eastAsia="宋体" w:cs="Times New Roman"/>
          <w:b w:val="0"/>
          <w:bCs w:val="0"/>
          <w:color w:val="auto"/>
          <w:sz w:val="24"/>
          <w:highlight w:val="none"/>
        </w:rPr>
        <w:t>报价保留</w:t>
      </w:r>
      <w:r>
        <w:rPr>
          <w:rFonts w:hint="eastAsia" w:ascii="宋体" w:hAnsi="宋体" w:eastAsia="宋体" w:cs="Times New Roman"/>
          <w:b w:val="0"/>
          <w:bCs w:val="0"/>
          <w:color w:val="auto"/>
          <w:sz w:val="24"/>
          <w:highlight w:val="none"/>
          <w:lang w:val="en-US" w:eastAsia="zh-CN"/>
        </w:rPr>
        <w:t>两</w:t>
      </w:r>
      <w:r>
        <w:rPr>
          <w:rFonts w:hint="eastAsia" w:ascii="宋体" w:hAnsi="宋体" w:eastAsia="宋体" w:cs="Times New Roman"/>
          <w:b w:val="0"/>
          <w:bCs w:val="0"/>
          <w:color w:val="auto"/>
          <w:sz w:val="24"/>
          <w:highlight w:val="none"/>
        </w:rPr>
        <w:t>位小数（小数位数不作为废标条件）。</w:t>
      </w:r>
    </w:p>
    <w:p>
      <w:pPr>
        <w:adjustRightInd w:val="0"/>
        <w:spacing w:line="240" w:lineRule="auto"/>
        <w:ind w:firstLine="424" w:firstLineChars="177"/>
        <w:jc w:val="left"/>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3.报价为含税价，税率为13%，结算时按实际开票税率结算。</w:t>
      </w:r>
    </w:p>
    <w:p>
      <w:pPr>
        <w:adjustRightInd w:val="0"/>
        <w:spacing w:line="240" w:lineRule="auto"/>
        <w:ind w:firstLine="424" w:firstLineChars="177"/>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4.以上电线材质均为铜芯（除特别说明外），</w:t>
      </w:r>
      <w:r>
        <w:rPr>
          <w:rFonts w:hint="eastAsia" w:ascii="宋体" w:hAnsi="宋体" w:eastAsia="宋体" w:cs="Times New Roman"/>
          <w:b w:val="0"/>
          <w:bCs w:val="0"/>
          <w:color w:val="auto"/>
          <w:sz w:val="24"/>
          <w:highlight w:val="none"/>
        </w:rPr>
        <w:t>采购数量按实际交付数量结算。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before="120" w:beforeLines="50" w:after="360" w:afterLines="150"/>
        <w:ind w:firstLine="480" w:firstLineChars="200"/>
        <w:jc w:val="both"/>
        <w:outlineLvl w:val="1"/>
        <w:rPr>
          <w:rFonts w:hint="eastAsia"/>
          <w:color w:val="auto"/>
          <w:sz w:val="24"/>
          <w:highlight w:val="none"/>
        </w:rPr>
      </w:pPr>
      <w:r>
        <w:rPr>
          <w:rFonts w:hint="eastAsia"/>
          <w:color w:val="auto"/>
          <w:sz w:val="24"/>
          <w:highlight w:val="none"/>
        </w:rPr>
        <w:t>日      期：XXX年XXX月XXX日</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0" w:name="_Toc91771168"/>
      <w:bookmarkStart w:id="61" w:name="_Toc2619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0"/>
      <w:bookmarkEnd w:id="61"/>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2" w:name="_Toc2900"/>
      <w:bookmarkStart w:id="63" w:name="_Toc9917"/>
      <w:bookmarkStart w:id="64" w:name="_Toc91771169"/>
      <w:bookmarkStart w:id="65" w:name="_Toc30219"/>
      <w:bookmarkStart w:id="66" w:name="_Toc16489"/>
      <w:bookmarkStart w:id="67" w:name="_Toc24907"/>
      <w:bookmarkStart w:id="68"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2"/>
      <w:bookmarkEnd w:id="63"/>
      <w:bookmarkEnd w:id="64"/>
      <w:bookmarkEnd w:id="65"/>
      <w:bookmarkEnd w:id="66"/>
      <w:bookmarkEnd w:id="67"/>
      <w:bookmarkEnd w:id="6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9" w:name="_Toc25485"/>
      <w:bookmarkStart w:id="70" w:name="_Toc91771170"/>
      <w:r>
        <w:rPr>
          <w:rFonts w:hint="eastAsia" w:ascii="黑体" w:hAnsi="黑体" w:eastAsia="黑体" w:cs="Arial"/>
          <w:bCs/>
          <w:color w:val="auto"/>
          <w:sz w:val="32"/>
          <w:szCs w:val="32"/>
          <w:highlight w:val="none"/>
        </w:rPr>
        <w:t>七、供应商基本情况表</w:t>
      </w:r>
      <w:bookmarkEnd w:id="69"/>
      <w:bookmarkEnd w:id="7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5"/>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71" w:name="_Toc91771171"/>
      <w:bookmarkStart w:id="72" w:name="_Toc6230"/>
      <w:r>
        <w:rPr>
          <w:rFonts w:hint="eastAsia" w:ascii="黑体" w:hAnsi="黑体" w:eastAsia="黑体" w:cs="Arial"/>
          <w:bCs/>
          <w:color w:val="auto"/>
          <w:sz w:val="32"/>
          <w:szCs w:val="32"/>
          <w:highlight w:val="none"/>
        </w:rPr>
        <w:t>八、供应商本项目管理、技术、服务人员情况表</w:t>
      </w:r>
      <w:bookmarkEnd w:id="71"/>
      <w:bookmarkEnd w:id="7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8"/>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3" w:name="_Toc18558"/>
      <w:bookmarkStart w:id="74" w:name="_Toc91771172"/>
      <w:r>
        <w:rPr>
          <w:rFonts w:hint="eastAsia" w:ascii="黑体" w:hAnsi="黑体" w:eastAsia="黑体" w:cs="Arial"/>
          <w:bCs/>
          <w:color w:val="auto"/>
          <w:sz w:val="32"/>
          <w:szCs w:val="32"/>
          <w:highlight w:val="none"/>
        </w:rPr>
        <w:t>九、商务、技术、服务要求应答表</w:t>
      </w:r>
      <w:bookmarkEnd w:id="73"/>
      <w:bookmarkEnd w:id="74"/>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ascii="黑体" w:hAnsi="黑体" w:eastAsia="黑体"/>
          <w:color w:val="auto"/>
          <w:sz w:val="36"/>
          <w:highlight w:val="none"/>
        </w:rPr>
      </w:pPr>
      <w:bookmarkStart w:id="75" w:name="_Toc797"/>
      <w:bookmarkStart w:id="76" w:name="_Toc91771175"/>
    </w:p>
    <w:p>
      <w:pPr>
        <w:pStyle w:val="5"/>
        <w:rPr>
          <w:rFonts w:hint="eastAsia" w:ascii="黑体" w:hAnsi="黑体" w:eastAsia="黑体"/>
          <w:color w:val="auto"/>
          <w:sz w:val="36"/>
          <w:highlight w:val="none"/>
        </w:rPr>
      </w:pPr>
    </w:p>
    <w:p>
      <w:pPr>
        <w:pStyle w:val="6"/>
        <w:rPr>
          <w:rFonts w:hint="eastAsia" w:ascii="黑体" w:hAnsi="黑体" w:eastAsia="黑体"/>
          <w:color w:val="auto"/>
          <w:sz w:val="36"/>
          <w:highlight w:val="none"/>
        </w:rPr>
      </w:pPr>
    </w:p>
    <w:p>
      <w:pPr>
        <w:pStyle w:val="8"/>
        <w:rPr>
          <w:rFonts w:hint="eastAsia" w:ascii="黑体" w:hAnsi="黑体" w:eastAsia="黑体"/>
          <w:color w:val="auto"/>
          <w:sz w:val="36"/>
          <w:highlight w:val="none"/>
        </w:rPr>
      </w:pPr>
    </w:p>
    <w:p>
      <w:pPr>
        <w:rPr>
          <w:rFonts w:hint="eastAsia" w:ascii="黑体" w:hAnsi="黑体" w:eastAsia="黑体"/>
          <w:color w:val="auto"/>
          <w:sz w:val="36"/>
          <w:highlight w:val="none"/>
        </w:rPr>
      </w:pPr>
    </w:p>
    <w:p>
      <w:pPr>
        <w:pStyle w:val="5"/>
        <w:rPr>
          <w:rFonts w:hint="eastAsia" w:ascii="黑体" w:hAnsi="黑体" w:eastAsia="黑体"/>
          <w:color w:val="auto"/>
          <w:sz w:val="36"/>
          <w:highlight w:val="none"/>
        </w:rPr>
      </w:pPr>
    </w:p>
    <w:p>
      <w:pPr>
        <w:pStyle w:val="6"/>
        <w:rPr>
          <w:rFonts w:hint="eastAsia" w:ascii="黑体" w:hAnsi="黑体" w:eastAsia="黑体"/>
          <w:color w:val="auto"/>
          <w:sz w:val="36"/>
          <w:highlight w:val="none"/>
        </w:rPr>
      </w:pPr>
    </w:p>
    <w:p>
      <w:pPr>
        <w:spacing w:before="156" w:beforeLines="50" w:after="468" w:afterLines="150"/>
        <w:jc w:val="center"/>
        <w:outlineLvl w:val="1"/>
        <w:rPr>
          <w:rFonts w:hint="eastAsia" w:ascii="宋体" w:hAnsi="宋体"/>
          <w:b/>
          <w:bCs/>
          <w:color w:val="auto"/>
          <w:sz w:val="32"/>
          <w:szCs w:val="32"/>
          <w:highlight w:val="none"/>
        </w:rPr>
      </w:pPr>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类似业绩表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rPr>
      </w:pPr>
    </w:p>
    <w:p>
      <w:pPr>
        <w:spacing w:before="156" w:beforeLines="50" w:after="468" w:afterLines="150"/>
        <w:jc w:val="center"/>
        <w:outlineLvl w:val="0"/>
        <w:rPr>
          <w:rFonts w:hint="eastAsia" w:ascii="黑体" w:hAnsi="黑体" w:eastAsia="黑体"/>
          <w:color w:val="auto"/>
          <w:sz w:val="36"/>
          <w:highlight w:val="none"/>
        </w:rPr>
      </w:pPr>
    </w:p>
    <w:p>
      <w:pPr>
        <w:pStyle w:val="5"/>
        <w:rPr>
          <w:rFonts w:hint="eastAsia" w:ascii="黑体" w:hAnsi="黑体" w:eastAsia="黑体"/>
          <w:color w:val="auto"/>
          <w:sz w:val="36"/>
          <w:highlight w:val="none"/>
        </w:rPr>
      </w:pPr>
    </w:p>
    <w:p>
      <w:pPr>
        <w:pStyle w:val="6"/>
        <w:rPr>
          <w:rFonts w:hint="eastAsia" w:ascii="黑体" w:hAnsi="黑体" w:eastAsia="黑体"/>
          <w:color w:val="auto"/>
          <w:sz w:val="36"/>
          <w:highlight w:val="none"/>
        </w:rPr>
      </w:pPr>
    </w:p>
    <w:p>
      <w:pPr>
        <w:pStyle w:val="8"/>
        <w:rPr>
          <w:rFonts w:hint="eastAsia"/>
        </w:rPr>
      </w:pPr>
    </w:p>
    <w:p>
      <w:pPr>
        <w:pStyle w:val="6"/>
        <w:rPr>
          <w:rFonts w:hint="eastAsia"/>
        </w:rPr>
      </w:pPr>
    </w:p>
    <w:p>
      <w:pPr>
        <w:spacing w:before="156" w:beforeLines="50" w:after="468" w:afterLines="150"/>
        <w:jc w:val="center"/>
        <w:outlineLvl w:val="0"/>
        <w:rPr>
          <w:rStyle w:val="28"/>
          <w:rFonts w:hint="eastAsia"/>
          <w:color w:val="auto"/>
          <w:highlight w:val="none"/>
        </w:rPr>
      </w:pPr>
      <w:bookmarkStart w:id="77" w:name="_Toc2283"/>
      <w:r>
        <w:rPr>
          <w:rFonts w:hint="eastAsia" w:ascii="黑体" w:hAnsi="黑体" w:eastAsia="黑体"/>
          <w:color w:val="auto"/>
          <w:sz w:val="36"/>
          <w:highlight w:val="none"/>
        </w:rPr>
        <w:t>第五章 保证金退还申请书</w:t>
      </w:r>
      <w:bookmarkEnd w:id="75"/>
      <w:bookmarkEnd w:id="76"/>
      <w:bookmarkEnd w:id="7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5"/>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78" w:name="_Toc91771176"/>
      <w:bookmarkStart w:id="79" w:name="_Toc24490"/>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8"/>
      <w:bookmarkEnd w:id="7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7"/>
      <w:bookmarkStart w:id="81" w:name="_Toc13128"/>
      <w:r>
        <w:rPr>
          <w:rFonts w:hint="eastAsia" w:ascii="宋体" w:hAnsi="宋体"/>
          <w:b/>
          <w:bCs/>
          <w:color w:val="auto"/>
          <w:sz w:val="24"/>
          <w:highlight w:val="none"/>
        </w:rPr>
        <w:t>一、询价程序</w:t>
      </w:r>
      <w:bookmarkEnd w:id="80"/>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4367"/>
      <w:bookmarkStart w:id="83" w:name="_Toc91771178"/>
      <w:r>
        <w:rPr>
          <w:rFonts w:hint="eastAsia" w:ascii="宋体" w:hAnsi="宋体"/>
          <w:b/>
          <w:bCs/>
          <w:color w:val="auto"/>
          <w:sz w:val="24"/>
          <w:highlight w:val="none"/>
        </w:rPr>
        <w:t>二、评审程序、评审方法、评审标准</w:t>
      </w:r>
      <w:bookmarkEnd w:id="82"/>
      <w:bookmarkEnd w:id="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4" w:name="_Toc3399"/>
      <w:bookmarkStart w:id="85" w:name="_Toc91771179"/>
      <w:r>
        <w:rPr>
          <w:rFonts w:hint="eastAsia" w:ascii="宋体" w:hAnsi="宋体"/>
          <w:b/>
          <w:bCs/>
          <w:color w:val="auto"/>
          <w:sz w:val="24"/>
          <w:highlight w:val="none"/>
        </w:rPr>
        <w:t>三、评审纪律</w:t>
      </w:r>
      <w:bookmarkEnd w:id="84"/>
      <w:bookmarkEnd w:id="8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6" w:name="_Hlt101846155"/>
      <w:bookmarkEnd w:id="86"/>
      <w:bookmarkStart w:id="87" w:name="_Toc217446059"/>
      <w:bookmarkStart w:id="88"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9" w:name="_Toc91771180"/>
      <w:bookmarkStart w:id="90" w:name="_Toc14760"/>
      <w:r>
        <w:rPr>
          <w:rFonts w:hint="eastAsia" w:ascii="黑体" w:hAnsi="黑体" w:eastAsia="黑体"/>
          <w:color w:val="auto"/>
          <w:sz w:val="36"/>
          <w:highlight w:val="none"/>
        </w:rPr>
        <w:t>第七章 采购合同（草案）</w:t>
      </w:r>
      <w:bookmarkEnd w:id="89"/>
      <w:bookmarkEnd w:id="90"/>
    </w:p>
    <w:bookmarkEnd w:id="87"/>
    <w:bookmarkEnd w:id="88"/>
    <w:p>
      <w:pPr>
        <w:ind w:firstLine="0" w:firstLineChars="0"/>
        <w:jc w:val="center"/>
        <w:rPr>
          <w:rFonts w:hint="default" w:ascii="Arial" w:hAnsi="Arial"/>
          <w:color w:val="auto"/>
          <w:lang w:val="en-US"/>
        </w:rPr>
      </w:pPr>
      <w:r>
        <w:rPr>
          <w:rFonts w:hint="eastAsia" w:ascii="方正小标宋简体" w:hAnsi="方正小标宋简体" w:eastAsia="方正小标宋简体" w:cs="方正小标宋简体"/>
          <w:b/>
          <w:bCs/>
          <w:color w:val="auto"/>
          <w:sz w:val="44"/>
          <w:szCs w:val="44"/>
          <w:highlight w:val="none"/>
          <w:lang w:eastAsia="zh-CN"/>
        </w:rPr>
        <w:t>泸州市江阳区畜禽集中定点交易屠宰建设工程，蓝田华兴产业园升级改造工程及华兴产业园 3 号、5 号厂房消防升级改造工程电线电缆采购</w:t>
      </w:r>
      <w:r>
        <w:rPr>
          <w:rFonts w:hint="eastAsia" w:ascii="方正小标宋简体" w:hAnsi="方正小标宋简体" w:eastAsia="方正小标宋简体" w:cs="方正小标宋简体"/>
          <w:b/>
          <w:bCs/>
          <w:color w:val="auto"/>
          <w:sz w:val="44"/>
          <w:szCs w:val="44"/>
          <w:highlight w:val="none"/>
          <w:lang w:val="en-US" w:eastAsia="zh-CN"/>
        </w:rPr>
        <w:t>合同</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w:t>
      </w:r>
    </w:p>
    <w:p>
      <w:pPr>
        <w:pStyle w:val="5"/>
        <w:rPr>
          <w:rFonts w:hint="eastAsia" w:ascii="方正小标宋简体" w:hAnsi="方正小标宋简体" w:eastAsia="方正小标宋简体" w:cs="方正小标宋简体"/>
          <w:b/>
          <w:bCs/>
          <w:color w:val="auto"/>
          <w:sz w:val="36"/>
          <w:szCs w:val="36"/>
          <w:lang w:val="en-US" w:eastAsia="zh-CN"/>
        </w:rPr>
      </w:pPr>
    </w:p>
    <w:p>
      <w:pPr>
        <w:pStyle w:val="6"/>
        <w:rPr>
          <w:rFonts w:hint="eastAsia"/>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甲方：</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乙方：</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合同编号： 兴阳建川-2024-</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合同签订地：</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合同签订时间：</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ascii="宋体" w:hAnsi="宋体" w:eastAsia="宋体" w:cs="宋体"/>
          <w:color w:val="auto"/>
          <w:szCs w:val="36"/>
          <w:highlight w:val="none"/>
        </w:rPr>
        <w:sectPr>
          <w:type w:val="continuous"/>
          <w:pgSz w:w="11906" w:h="16838"/>
          <w:pgMar w:top="1440" w:right="1800" w:bottom="1440" w:left="1800" w:header="851" w:footer="992" w:gutter="0"/>
          <w:cols w:space="720" w:num="1"/>
          <w:docGrid w:type="lines" w:linePitch="312" w:charSpace="0"/>
        </w:sectPr>
      </w:pPr>
      <w:r>
        <w:rPr>
          <w:color w:val="auto"/>
          <w:highlight w:val="none"/>
        </w:rPr>
        <w:t xml:space="preserve"> </w:t>
      </w:r>
      <w:bookmarkStart w:id="91" w:name="_Toc17534"/>
      <w:bookmarkStart w:id="92" w:name="_Toc32354"/>
    </w:p>
    <w:bookmarkEnd w:id="91"/>
    <w:bookmarkEnd w:id="92"/>
    <w:p>
      <w:pPr>
        <w:pStyle w:val="2"/>
        <w:jc w:val="both"/>
        <w:rPr>
          <w:rFonts w:hint="eastAsia" w:ascii="楷体" w:hAnsi="楷体" w:eastAsia="楷体" w:cs="楷体"/>
          <w:b/>
          <w:sz w:val="28"/>
          <w:szCs w:val="28"/>
          <w:u w:val="single"/>
        </w:rPr>
      </w:pPr>
      <w:bookmarkStart w:id="93" w:name="_Toc20431"/>
      <w:bookmarkStart w:id="94" w:name="_Toc27736"/>
      <w:bookmarkStart w:id="95" w:name="_Toc6040"/>
      <w:bookmarkStart w:id="96" w:name="_Toc32579"/>
      <w:r>
        <w:rPr>
          <w:rFonts w:hint="eastAsia" w:ascii="楷体" w:hAnsi="楷体" w:eastAsia="楷体" w:cs="楷体"/>
          <w:sz w:val="28"/>
          <w:szCs w:val="28"/>
        </w:rPr>
        <w:t>（采购人）</w:t>
      </w:r>
      <w:r>
        <w:rPr>
          <w:rFonts w:hint="eastAsia" w:ascii="楷体" w:hAnsi="楷体" w:eastAsia="楷体" w:cs="楷体"/>
          <w:b/>
          <w:sz w:val="28"/>
          <w:szCs w:val="28"/>
        </w:rPr>
        <w:t>甲  方：</w:t>
      </w:r>
      <w:bookmarkEnd w:id="93"/>
      <w:bookmarkEnd w:id="94"/>
      <w:bookmarkEnd w:id="95"/>
      <w:bookmarkEnd w:id="96"/>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pPr>
        <w:spacing w:line="560" w:lineRule="exact"/>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lang w:val="en-US" w:eastAsia="zh-CN"/>
        </w:rPr>
        <w:t>供应商</w:t>
      </w:r>
      <w:r>
        <w:rPr>
          <w:rFonts w:hint="eastAsia" w:ascii="楷体" w:hAnsi="楷体" w:eastAsia="楷体" w:cs="楷体"/>
          <w:b/>
          <w:bCs/>
          <w:sz w:val="28"/>
          <w:szCs w:val="28"/>
        </w:rPr>
        <w:t>）</w:t>
      </w:r>
      <w:r>
        <w:rPr>
          <w:rFonts w:hint="eastAsia" w:ascii="楷体" w:hAnsi="楷体" w:eastAsia="楷体" w:cs="楷体"/>
          <w:b/>
          <w:sz w:val="28"/>
          <w:szCs w:val="28"/>
        </w:rPr>
        <w:t>乙  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就</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项目采购事宜,根据《中华人民共和国民法典》等法律法规规定，甲、乙双方充分协商，特订立本合同。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r>
        <w:rPr>
          <w:rFonts w:hint="eastAsia" w:ascii="仿宋_GB2312" w:hAnsi="仿宋_GB2312" w:eastAsia="仿宋_GB2312" w:cs="仿宋_GB2312"/>
          <w:color w:val="auto"/>
          <w:kern w:val="2"/>
          <w:sz w:val="28"/>
          <w:szCs w:val="28"/>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2.具体清单内容如下：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292"/>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材料名称/规格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一</w:t>
            </w:r>
          </w:p>
        </w:tc>
        <w:tc>
          <w:tcPr>
            <w:tcW w:w="7755"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highlight w:val="none"/>
                <w:u w:val="none"/>
              </w:rPr>
            </w:pPr>
            <w:r>
              <w:rPr>
                <w:rFonts w:hint="eastAsia" w:ascii="宋体" w:hAnsi="宋体" w:eastAsia="宋体" w:cs="Times New Roman"/>
                <w:b w:val="0"/>
                <w:bCs/>
                <w:color w:val="auto"/>
                <w:kern w:val="2"/>
                <w:sz w:val="24"/>
                <w:szCs w:val="24"/>
                <w:highlight w:val="none"/>
                <w:lang w:val="en-US" w:eastAsia="zh-CN" w:bidi="ar-SA"/>
              </w:rPr>
              <w:t>泸州市江阳区畜禽集中定点交易屠宰建设工程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WDZ-YJY-0.6/1KV-4*240+120mm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WDZ-YJY-0.6/1kV-4*185+95mm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WDZ-YJY-0.6/1KV-4*35+1*16mm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1385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2636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WDZ-YJY-0.6/1KV-4*50+1*25mm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BTLY-0.6/1KV-4*95+1*50mm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WDZN-YJY-0.6/1KV-4*240+120mm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BTLY-0.6/1KV-4*120+70mm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752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WDZ-YJY-0.6/1KV-4*25+1*16mm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WDZB1N-YJY-0.6/1KV-4*185+95mm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YJV-0.6/1KV-3*6mm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WDZN-YJY-0.6/1KV-4*35+1*16mm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BTLY-0.6/1KV-3*4mm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WDZN-YJY-0.6/1KV-3*95mm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WDZB1N-YJY-0.6/1KV-3*25mm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YJV-0.6/1KV-3*4mm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WDZN-YJY-0.6/1KV-3*25mm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WDZB1N-YJY-0.6/1KV-4*4mm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WDZ-YJY-0.6/1KV-5*4mm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36016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WDZB1N-BYJ-2.5mm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BV-4mm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3983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BV-2.5mm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WDZB1N-RVSP-2*2.5mm</w:t>
            </w:r>
            <w:r>
              <w:rPr>
                <w:rFonts w:hint="eastAsia" w:ascii="宋体" w:hAnsi="宋体" w:eastAsia="宋体" w:cs="宋体"/>
                <w:i w:val="0"/>
                <w:iCs w:val="0"/>
                <w:color w:val="auto"/>
                <w:kern w:val="0"/>
                <w:sz w:val="18"/>
                <w:szCs w:val="18"/>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WDZN-BYJ-2.5mm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WDZN-BYJ-4mm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BV-10mm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WDZB1N-RVV-2*2.5mm</w:t>
            </w:r>
            <w:r>
              <w:rPr>
                <w:rFonts w:hint="eastAsia" w:ascii="宋体" w:hAnsi="宋体" w:eastAsia="宋体" w:cs="宋体"/>
                <w:i w:val="0"/>
                <w:iCs w:val="0"/>
                <w:color w:val="auto"/>
                <w:kern w:val="0"/>
                <w:sz w:val="18"/>
                <w:szCs w:val="18"/>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RVV-2*4mm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一、小计</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二</w:t>
            </w:r>
          </w:p>
        </w:tc>
        <w:tc>
          <w:tcPr>
            <w:tcW w:w="7755"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highlight w:val="none"/>
                <w:u w:val="none"/>
              </w:rPr>
            </w:pPr>
            <w:r>
              <w:rPr>
                <w:rFonts w:hint="eastAsia" w:ascii="宋体" w:hAnsi="宋体" w:cs="Times New Roman"/>
                <w:b w:val="0"/>
                <w:bCs/>
                <w:color w:val="auto"/>
                <w:kern w:val="2"/>
                <w:sz w:val="24"/>
                <w:szCs w:val="24"/>
                <w:highlight w:val="none"/>
                <w:lang w:val="en-US" w:eastAsia="zh-CN" w:bidi="ar-SA"/>
              </w:rPr>
              <w:t>蓝田华兴产业园升级改造工程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ZBN-YJV-3*240+2*120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ZBN-YJV-3*35+2*16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ZB-YGC-3*2.5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ZB-YGC-5*6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ZB-YJV22-（3*150+2*95）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ZB-YJV22-（4*95+1*50）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ZB-YJV-3*4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ZB-YJV-3*95+2*50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ZB-YJV-4*2.5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ZB-YJV-4*35+1*16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ZB-YJV-5*10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ZB-YJV-5*2.5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二、小计</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w:t>
            </w:r>
          </w:p>
        </w:tc>
        <w:tc>
          <w:tcPr>
            <w:tcW w:w="7755"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highlight w:val="none"/>
                <w:u w:val="none"/>
              </w:rPr>
            </w:pPr>
            <w:r>
              <w:rPr>
                <w:rFonts w:hint="eastAsia" w:ascii="宋体" w:hAnsi="宋体" w:cs="Times New Roman"/>
                <w:b w:val="0"/>
                <w:bCs/>
                <w:color w:val="auto"/>
                <w:kern w:val="2"/>
                <w:sz w:val="24"/>
                <w:szCs w:val="24"/>
                <w:highlight w:val="none"/>
                <w:lang w:val="en-US" w:eastAsia="zh-CN" w:bidi="ar-SA"/>
              </w:rPr>
              <w:t>华兴产业园 3 号、5 号厂房消防升级改造工程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NG-A-3*4mm2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NG-A-5*10mm2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NG-A-5*4mm2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NH-YJV-3*240+2*120mm2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NH-YJV-3*50+1*25mm2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NH-YJV-3*95+1*50mm2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NH-YJV-5*10mm2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NH-YJV-5*4mm2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ZBN-YJV22-4*120+1*70mm2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ZB-YJV22-4*25+1*16mm2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ZB-YJV22-4*95+1*50mm2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三、小计</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汇总金额</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包括但不限于材料费（含辅材、配件、滚筒、表皮颜色等）、出库费、上下车费、包装费、运输费、资金占用费、利润、税金、检测费、报验费等一切费用（即送至采购人指定工地卸货点的一切费用由供应商承担）</w:t>
      </w:r>
      <w:r>
        <w:rPr>
          <w:rFonts w:hint="eastAsia" w:ascii="仿宋_GB2312" w:hAnsi="仿宋_GB2312" w:eastAsia="仿宋_GB2312" w:cs="仿宋_GB2312"/>
          <w:b w:val="0"/>
          <w:bCs w:val="0"/>
          <w:color w:val="auto"/>
          <w:sz w:val="28"/>
          <w:szCs w:val="28"/>
          <w:highlight w:val="none"/>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Cs w:val="0"/>
          <w:color w:val="auto"/>
          <w:sz w:val="28"/>
          <w:szCs w:val="28"/>
          <w:highlight w:val="none"/>
          <w:lang w:eastAsia="zh-CN"/>
        </w:rPr>
        <w:t>卸货要求</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lang w:eastAsia="zh-CN"/>
        </w:rPr>
        <w:t>货物到现场后负责卸货到现场指定位置</w:t>
      </w:r>
      <w:r>
        <w:rPr>
          <w:rFonts w:hint="eastAsia" w:ascii="仿宋_GB2312" w:hAnsi="仿宋_GB2312" w:eastAsia="仿宋_GB2312" w:cs="仿宋_GB2312"/>
          <w:b w:val="0"/>
          <w:bCs w:val="0"/>
          <w:color w:val="auto"/>
          <w:sz w:val="28"/>
          <w:szCs w:val="28"/>
          <w:highlight w:val="none"/>
          <w:lang w:val="en-US" w:eastAsia="zh-CN"/>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（3）暂定</w:t>
      </w:r>
      <w:r>
        <w:rPr>
          <w:rFonts w:hint="eastAsia" w:ascii="仿宋_GB2312" w:hAnsi="仿宋_GB2312" w:eastAsia="仿宋_GB2312" w:cs="仿宋_GB2312"/>
          <w:color w:val="auto"/>
          <w:kern w:val="2"/>
          <w:sz w:val="28"/>
          <w:szCs w:val="28"/>
          <w:highlight w:val="none"/>
          <w:u w:val="none"/>
          <w:lang w:val="en-US" w:eastAsia="zh-CN" w:bidi="ar-SA"/>
        </w:rPr>
        <w:t>合同总金额：人民币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13%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spacing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kern w:val="2"/>
          <w:sz w:val="28"/>
          <w:szCs w:val="28"/>
          <w:highlight w:val="none"/>
          <w:lang w:val="en-US" w:eastAsia="zh-CN" w:bidi="ar-SA"/>
        </w:rPr>
        <w:t>计价形式：固定</w:t>
      </w:r>
      <w:r>
        <w:rPr>
          <w:rFonts w:hint="eastAsia" w:ascii="仿宋_GB2312" w:hAnsi="仿宋_GB2312" w:eastAsia="仿宋_GB2312" w:cs="仿宋_GB2312"/>
          <w:b w:val="0"/>
          <w:bCs w:val="0"/>
          <w:color w:val="auto"/>
          <w:sz w:val="28"/>
          <w:szCs w:val="28"/>
          <w:highlight w:val="none"/>
          <w:lang w:val="en-US" w:eastAsia="zh-CN"/>
        </w:rPr>
        <w:t>综合单价（含税、税率13%），工程量按实结算。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1.付款方式包括但不限于现金支付、转账支付、支票、汇票、供应链金融支付等方式，账户信息见签署页。</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经甲方验收合格，乙方提供等额票据后，甲方在15个工作日内一次性支付合同金额的97%（即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元）给乙方，预留3%（即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元）作为质保金，在质保期满后无息支付给乙方。</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自本合同生效后，甲方在15个工作日内支付合同金额的</w:t>
      </w:r>
      <w:r>
        <w:rPr>
          <w:rFonts w:hint="eastAsia" w:ascii="仿宋_GB2312" w:hAnsi="仿宋_GB2312" w:eastAsia="仿宋_GB2312" w:cs="仿宋_GB2312"/>
          <w:color w:val="auto"/>
          <w:kern w:val="2"/>
          <w:sz w:val="28"/>
          <w:szCs w:val="28"/>
          <w:u w:val="single"/>
          <w:lang w:val="en-US" w:eastAsia="zh-CN" w:bidi="ar-SA"/>
        </w:rPr>
        <w:t xml:space="preserve"> 30 </w:t>
      </w:r>
      <w:r>
        <w:rPr>
          <w:rFonts w:hint="eastAsia" w:ascii="仿宋_GB2312" w:hAnsi="仿宋_GB2312" w:eastAsia="仿宋_GB2312" w:cs="仿宋_GB2312"/>
          <w:color w:val="auto"/>
          <w:kern w:val="2"/>
          <w:sz w:val="28"/>
          <w:szCs w:val="28"/>
          <w:lang w:val="en-US" w:eastAsia="zh-CN" w:bidi="ar-SA"/>
        </w:rPr>
        <w:t>%（即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元）作为预付款。最后经甲方验收合格，甲方在15个工作日内一次性支付至合同金额的97%（即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元）给乙方，预留3%（即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元）作为质保金，在质保期满后无息支付给乙方。</w:t>
      </w:r>
    </w:p>
    <w:p>
      <w:pPr>
        <w:pStyle w:val="5"/>
        <w:widowControl/>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其他约定：</w:t>
      </w:r>
      <w:r>
        <w:rPr>
          <w:rFonts w:hint="eastAsia" w:ascii="仿宋_GB2312" w:hAnsi="仿宋_GB2312" w:eastAsia="仿宋_GB2312" w:cs="仿宋_GB2312"/>
          <w:bCs w:val="0"/>
          <w:color w:val="auto"/>
          <w:kern w:val="2"/>
          <w:sz w:val="28"/>
          <w:szCs w:val="28"/>
          <w:highlight w:val="none"/>
          <w:u w:val="single"/>
          <w:lang w:val="en-US" w:eastAsia="zh-CN" w:bidi="ar-SA"/>
        </w:rPr>
        <w:t>按批支付。货到指定卸货地点，</w:t>
      </w:r>
      <w:r>
        <w:rPr>
          <w:rFonts w:hint="eastAsia" w:ascii="仿宋_GB2312" w:hAnsi="仿宋_GB2312" w:eastAsia="仿宋_GB2312" w:cs="仿宋_GB2312"/>
          <w:color w:val="auto"/>
          <w:sz w:val="28"/>
          <w:szCs w:val="28"/>
          <w:highlight w:val="none"/>
          <w:u w:val="single"/>
        </w:rPr>
        <w:t>供货完成并验收合格后</w:t>
      </w:r>
      <w:r>
        <w:rPr>
          <w:rFonts w:hint="eastAsia" w:ascii="仿宋_GB2312" w:hAnsi="仿宋_GB2312" w:eastAsia="仿宋_GB2312" w:cs="仿宋_GB2312"/>
          <w:bCs w:val="0"/>
          <w:color w:val="auto"/>
          <w:kern w:val="2"/>
          <w:sz w:val="28"/>
          <w:szCs w:val="28"/>
          <w:highlight w:val="none"/>
          <w:u w:val="single"/>
          <w:lang w:val="en-US" w:eastAsia="zh-CN" w:bidi="ar-SA"/>
        </w:rPr>
        <w:t>，乙方凭双方</w:t>
      </w:r>
      <w:r>
        <w:rPr>
          <w:rFonts w:hint="eastAsia" w:ascii="仿宋_GB2312" w:hAnsi="仿宋_GB2312" w:eastAsia="仿宋_GB2312" w:cs="仿宋_GB2312"/>
          <w:b w:val="0"/>
          <w:bCs w:val="0"/>
          <w:color w:val="auto"/>
          <w:kern w:val="2"/>
          <w:sz w:val="28"/>
          <w:szCs w:val="28"/>
          <w:highlight w:val="none"/>
          <w:u w:val="single"/>
          <w:lang w:val="en-US" w:eastAsia="zh-CN" w:bidi="ar-SA"/>
        </w:rPr>
        <w:t>共同签字确认的</w:t>
      </w:r>
      <w:r>
        <w:rPr>
          <w:rFonts w:hint="eastAsia" w:ascii="仿宋_GB2312" w:hAnsi="仿宋_GB2312" w:eastAsia="仿宋_GB2312" w:cs="仿宋_GB2312"/>
          <w:bCs w:val="0"/>
          <w:color w:val="auto"/>
          <w:kern w:val="2"/>
          <w:sz w:val="28"/>
          <w:szCs w:val="28"/>
          <w:highlight w:val="none"/>
          <w:u w:val="single"/>
          <w:lang w:val="en-US" w:eastAsia="zh-CN" w:bidi="ar-SA"/>
        </w:rPr>
        <w:t>送货单和结算单在15日历天内支付全额货款。每次付款前，供应商应向采购人出具等额的增值税专用发票，否则采购人有权延迟支付。</w:t>
      </w:r>
    </w:p>
    <w:p>
      <w:pPr>
        <w:pStyle w:val="5"/>
        <w:widowControl/>
        <w:numPr>
          <w:ilvl w:val="0"/>
          <w:numId w:val="0"/>
        </w:numPr>
        <w:spacing w:after="0" w:line="440" w:lineRule="exact"/>
        <w:ind w:firstLine="560" w:firstLineChars="200"/>
        <w:outlineLvl w:val="9"/>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支付方式：包括但不限于现金支付、转账支付、支票、汇票、供应链金融支付等方式</w:t>
      </w:r>
      <w:r>
        <w:rPr>
          <w:rFonts w:hint="eastAsia" w:ascii="仿宋_GB2312" w:hAnsi="仿宋_GB2312" w:eastAsia="仿宋_GB2312" w:cs="仿宋_GB2312"/>
          <w:b w:val="0"/>
          <w:bCs w:val="0"/>
          <w:color w:val="auto"/>
          <w:sz w:val="28"/>
          <w:szCs w:val="28"/>
          <w:highlight w:val="none"/>
          <w:u w:val="none"/>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3.履约保证金（</w:t>
      </w: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适用</w:t>
      </w: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不适用）</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乙方应在收到中选通知后次日向甲方账户支付合同金额的10%（即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元）作为履约保证金，该履约保证金在乙方履行完合同所载义务后15个工作日无息返还至合同所载乙方账户。</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专用发票，否则甲方有权延迟支付。</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630" w:firstLineChars="3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lang w:val="en-US" w:eastAsia="zh-CN"/>
        </w:rPr>
        <w:t>5.</w:t>
      </w:r>
      <w:r>
        <w:rPr>
          <w:rFonts w:hint="eastAsia" w:ascii="仿宋_GB2312" w:hAnsi="仿宋_GB2312" w:eastAsia="仿宋_GB2312" w:cs="仿宋_GB2312"/>
          <w:color w:val="auto"/>
          <w:kern w:val="2"/>
          <w:sz w:val="28"/>
          <w:szCs w:val="28"/>
          <w:highlight w:val="none"/>
          <w:lang w:val="en-US" w:eastAsia="zh-CN" w:bidi="ar-SA"/>
        </w:rPr>
        <w:t>根据合同内的各个项目的实际进度情况和需求，独立开票付款、独立结算、独立退还履约保证金等。</w:t>
      </w:r>
    </w:p>
    <w:p>
      <w:pPr>
        <w:pStyle w:val="6"/>
        <w:rPr>
          <w:rFonts w:hint="default"/>
          <w:lang w:val="en-US" w:eastAsia="zh-CN"/>
        </w:rPr>
      </w:pP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color w:val="auto"/>
          <w:sz w:val="28"/>
          <w:szCs w:val="28"/>
          <w:highlight w:val="none"/>
          <w:lang w:val="en-US" w:eastAsia="zh-CN"/>
        </w:rPr>
        <w:t>合同签订后，随工程进度，甲方需求计划提出后3天内</w:t>
      </w:r>
      <w:r>
        <w:rPr>
          <w:rFonts w:hint="eastAsia" w:ascii="仿宋_GB2312" w:hAnsi="仿宋_GB2312" w:eastAsia="仿宋_GB2312" w:cs="仿宋_GB2312"/>
          <w:color w:val="auto"/>
          <w:sz w:val="28"/>
          <w:szCs w:val="28"/>
          <w:highlight w:val="none"/>
        </w:rPr>
        <w:t>完成供货并提供材料有关合格证书和资料</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pStyle w:val="5"/>
        <w:widowControl/>
        <w:spacing w:afterLines="0" w:line="480" w:lineRule="exact"/>
        <w:ind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bCs w:val="0"/>
          <w:color w:val="auto"/>
          <w:sz w:val="28"/>
          <w:szCs w:val="28"/>
          <w:highlight w:val="none"/>
          <w:lang w:eastAsia="zh-CN"/>
        </w:rPr>
        <w:t>第一包：江阳区黄舣镇王河村（泸州市江阳区畜禽集中定点交易屠宰建设工程工地）；第二包、第三包：江阳区蓝安大道1-1-407号。</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w:t>
      </w:r>
      <w:r>
        <w:rPr>
          <w:rFonts w:hint="eastAsia" w:ascii="仿宋_GB2312" w:hAnsi="仿宋_GB2312" w:eastAsia="仿宋_GB2312" w:cs="仿宋_GB2312"/>
          <w:color w:val="auto"/>
          <w:sz w:val="28"/>
          <w:szCs w:val="28"/>
          <w:highlight w:val="none"/>
          <w:lang w:val="en-US" w:eastAsia="zh-CN"/>
        </w:rPr>
        <w:t>下货</w:t>
      </w:r>
      <w:r>
        <w:rPr>
          <w:rFonts w:hint="eastAsia" w:ascii="仿宋_GB2312" w:hAnsi="仿宋_GB2312" w:eastAsia="仿宋_GB2312" w:cs="仿宋_GB2312"/>
          <w:color w:val="auto"/>
          <w:sz w:val="28"/>
          <w:szCs w:val="28"/>
          <w:highlight w:val="none"/>
        </w:rPr>
        <w:t>前，由甲方应提供合适的场所，乙方应妥善保管标的物，避免标的物因保管不当影响正常安装或出现质量问题。</w:t>
      </w:r>
    </w:p>
    <w:p>
      <w:pPr>
        <w:pStyle w:val="29"/>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四、质量及技术要求</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z w:val="28"/>
          <w:szCs w:val="28"/>
          <w:highlight w:val="none"/>
          <w:lang w:val="en-US" w:eastAsia="zh-CN"/>
        </w:rPr>
        <w:t>1.</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须提供全新的货物（含零部件、配件等），表面无划伤、无碰撞痕迹，且权属清楚，不得侵害他人的知识产权。</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pacing w:val="0"/>
          <w:sz w:val="28"/>
          <w:szCs w:val="28"/>
          <w:highlight w:val="none"/>
          <w:u w:val="none"/>
          <w:lang w:val="en-US" w:eastAsia="zh-CN"/>
        </w:rPr>
        <w:t>2.</w:t>
      </w:r>
      <w:r>
        <w:rPr>
          <w:rFonts w:hint="eastAsia" w:ascii="仿宋_GB2312" w:hAnsi="仿宋_GB2312" w:eastAsia="仿宋_GB2312" w:cs="仿宋_GB2312"/>
          <w:bCs w:val="0"/>
          <w:color w:val="auto"/>
          <w:kern w:val="2"/>
          <w:sz w:val="28"/>
          <w:szCs w:val="28"/>
          <w:highlight w:val="none"/>
        </w:rPr>
        <w:t>货物制造质量出现问题，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应负责三包（包修、包换、包退），费用由</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负担，</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有权到</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生产场地检查货物质量和生产进度。</w:t>
      </w:r>
    </w:p>
    <w:p>
      <w:pPr>
        <w:widowControl/>
        <w:spacing w:line="440" w:lineRule="exact"/>
        <w:ind w:firstLine="560"/>
        <w:outlineLvl w:val="9"/>
        <w:rPr>
          <w:rFonts w:hint="eastAsia" w:ascii="仿宋_GB2312" w:hAnsi="仿宋_GB2312" w:eastAsia="仿宋_GB2312" w:cs="仿宋_GB2312"/>
          <w:bCs w:val="0"/>
          <w:color w:val="auto"/>
          <w:spacing w:val="0"/>
          <w:sz w:val="28"/>
          <w:szCs w:val="28"/>
          <w:highlight w:val="none"/>
          <w:u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3.</w:t>
      </w:r>
      <w:r>
        <w:rPr>
          <w:rFonts w:hint="eastAsia" w:ascii="仿宋_GB2312" w:hAnsi="仿宋_GB2312" w:eastAsia="仿宋_GB2312" w:cs="仿宋_GB2312"/>
          <w:bCs w:val="0"/>
          <w:color w:val="auto"/>
          <w:kern w:val="2"/>
          <w:sz w:val="28"/>
          <w:szCs w:val="28"/>
          <w:highlight w:val="none"/>
        </w:rPr>
        <w:t>货物到现场后由于</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保管不当造成的质量问题，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亦应负责修理，但费用由</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负担。</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4.</w:t>
      </w:r>
      <w:r>
        <w:rPr>
          <w:rFonts w:hint="eastAsia" w:ascii="仿宋_GB2312" w:hAnsi="仿宋_GB2312" w:eastAsia="仿宋_GB2312" w:cs="仿宋_GB2312"/>
          <w:bCs w:val="0"/>
          <w:color w:val="auto"/>
          <w:kern w:val="2"/>
          <w:sz w:val="28"/>
          <w:szCs w:val="28"/>
          <w:highlight w:val="none"/>
        </w:rPr>
        <w:t>交付产品时，需提交包括但不限于材质试验报告、设备检验报告、调试报告、产品认证证书、合格证、出厂证明、说明书等满足现行国家、行业颁布的质量验收规范的相关证书。</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kern w:val="2"/>
          <w:sz w:val="28"/>
          <w:szCs w:val="28"/>
          <w:highlight w:val="none"/>
          <w:lang w:val="en-US" w:eastAsia="zh-CN"/>
        </w:rPr>
        <w:t>5.</w:t>
      </w:r>
      <w:r>
        <w:rPr>
          <w:rFonts w:hint="eastAsia" w:ascii="仿宋_GB2312" w:hAnsi="仿宋_GB2312" w:eastAsia="仿宋_GB2312" w:cs="仿宋_GB2312"/>
          <w:bCs w:val="0"/>
          <w:color w:val="auto"/>
          <w:sz w:val="28"/>
          <w:szCs w:val="28"/>
          <w:highlight w:val="none"/>
        </w:rPr>
        <w:t>交货过程中如发现损坏等质量不合格情况，</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应</w:t>
      </w:r>
      <w:r>
        <w:rPr>
          <w:rFonts w:hint="eastAsia" w:ascii="仿宋_GB2312" w:hAnsi="仿宋_GB2312" w:eastAsia="仿宋_GB2312" w:cs="仿宋_GB2312"/>
          <w:bCs w:val="0"/>
          <w:color w:val="auto"/>
          <w:sz w:val="28"/>
          <w:szCs w:val="28"/>
          <w:highlight w:val="none"/>
          <w:lang w:val="en-US" w:eastAsia="zh-CN"/>
        </w:rPr>
        <w:t>在接到甲方通知后2日内</w:t>
      </w:r>
      <w:r>
        <w:rPr>
          <w:rFonts w:hint="eastAsia" w:ascii="仿宋_GB2312" w:hAnsi="仿宋_GB2312" w:eastAsia="仿宋_GB2312" w:cs="仿宋_GB2312"/>
          <w:bCs w:val="0"/>
          <w:color w:val="auto"/>
          <w:sz w:val="28"/>
          <w:szCs w:val="28"/>
          <w:highlight w:val="none"/>
        </w:rPr>
        <w:t>免费无条件予以更换;否则，</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有权拒绝收货。</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6.</w:t>
      </w:r>
      <w:r>
        <w:rPr>
          <w:rFonts w:hint="eastAsia" w:ascii="仿宋_GB2312" w:hAnsi="仿宋_GB2312" w:eastAsia="仿宋_GB2312" w:cs="仿宋_GB2312"/>
          <w:bCs w:val="0"/>
          <w:color w:val="auto"/>
          <w:sz w:val="28"/>
          <w:szCs w:val="28"/>
          <w:highlight w:val="none"/>
        </w:rPr>
        <w:t>所提供的商品不侵犯第三方的专利权、商标权、著作权或其他知识产权。若</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的行为侵犯了第三方的前述权利，并造成了第三方追究</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的责任，所造成后果由</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承担。</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7.</w:t>
      </w:r>
      <w:r>
        <w:rPr>
          <w:rFonts w:hint="eastAsia" w:ascii="仿宋_GB2312" w:hAnsi="仿宋_GB2312" w:eastAsia="仿宋_GB2312" w:cs="仿宋_GB2312"/>
          <w:bCs w:val="0"/>
          <w:color w:val="auto"/>
          <w:sz w:val="28"/>
          <w:szCs w:val="28"/>
          <w:highlight w:val="none"/>
        </w:rPr>
        <w:t>满足施工图设计要求及国家和行业现行施工技术及质量检验</w:t>
      </w:r>
      <w:r>
        <w:rPr>
          <w:rFonts w:hint="eastAsia" w:ascii="仿宋_GB2312" w:hAnsi="仿宋_GB2312" w:eastAsia="仿宋_GB2312" w:cs="仿宋_GB2312"/>
          <w:bCs w:val="0"/>
          <w:color w:val="auto"/>
          <w:sz w:val="28"/>
          <w:szCs w:val="28"/>
          <w:highlight w:val="none"/>
          <w:lang w:val="en-US" w:eastAsia="zh-CN"/>
        </w:rPr>
        <w:t>合格</w:t>
      </w:r>
      <w:r>
        <w:rPr>
          <w:rFonts w:hint="eastAsia" w:ascii="仿宋_GB2312" w:hAnsi="仿宋_GB2312" w:eastAsia="仿宋_GB2312" w:cs="仿宋_GB2312"/>
          <w:bCs w:val="0"/>
          <w:color w:val="auto"/>
          <w:sz w:val="28"/>
          <w:szCs w:val="28"/>
          <w:highlight w:val="none"/>
        </w:rPr>
        <w:t>验收标准。</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8.</w:t>
      </w:r>
      <w:r>
        <w:rPr>
          <w:rFonts w:hint="eastAsia" w:ascii="仿宋_GB2312" w:hAnsi="仿宋_GB2312" w:eastAsia="仿宋_GB2312" w:cs="仿宋_GB2312"/>
          <w:bCs w:val="0"/>
          <w:color w:val="auto"/>
          <w:kern w:val="2"/>
          <w:sz w:val="28"/>
          <w:szCs w:val="28"/>
          <w:highlight w:val="none"/>
          <w:lang w:val="en-US" w:eastAsia="zh-CN"/>
        </w:rPr>
        <w:t>根据项目施工进度，乙方对于电线的退换货应满足甲方的要求。各规格电线如有节余，节余部分在不影响二次销售的情况下可退还给乙方，退还部分在最后一批次统一结算。</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 xml:space="preserve">9.材质均为铜芯线（除特殊说明外）、电线电缆燃烧性能不得低于B1级、产烟毒性不得低于t1级、燃烧滴落物／微粒等级不得低于d1级。   </w:t>
      </w:r>
    </w:p>
    <w:p>
      <w:pPr>
        <w:widowControl/>
        <w:ind w:firstLine="56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Cs w:val="0"/>
          <w:color w:val="auto"/>
          <w:sz w:val="28"/>
          <w:szCs w:val="28"/>
          <w:highlight w:val="none"/>
          <w:lang w:val="en-US" w:eastAsia="zh-CN"/>
        </w:rPr>
        <w:t>10.</w:t>
      </w:r>
      <w:r>
        <w:rPr>
          <w:rFonts w:hint="eastAsia" w:ascii="仿宋_GB2312" w:hAnsi="仿宋_GB2312" w:eastAsia="仿宋_GB2312" w:cs="仿宋_GB2312"/>
          <w:bCs w:val="0"/>
          <w:color w:val="auto"/>
          <w:sz w:val="28"/>
          <w:szCs w:val="28"/>
          <w:highlight w:val="none"/>
          <w:u w:val="none"/>
          <w:lang w:val="en-US" w:eastAsia="zh-CN"/>
        </w:rPr>
        <w:t>其余未尽之处详见设计施工图。（附件）</w:t>
      </w:r>
    </w:p>
    <w:p>
      <w:pPr>
        <w:pStyle w:val="29"/>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pPr>
        <w:pStyle w:val="2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（3）产品质量抽样验收合格，双方签署质量验收报告。</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kern w:val="2"/>
          <w:sz w:val="28"/>
          <w:szCs w:val="28"/>
          <w:lang w:val="en-US" w:eastAsia="zh-CN" w:bidi="ar-SA"/>
        </w:rPr>
        <w:t>6.其他验收标准：</w:t>
      </w:r>
      <w:r>
        <w:rPr>
          <w:rFonts w:hint="eastAsia" w:ascii="仿宋_GB2312" w:hAnsi="仿宋_GB2312" w:eastAsia="仿宋_GB2312" w:cs="仿宋_GB2312"/>
          <w:color w:val="auto"/>
          <w:kern w:val="2"/>
          <w:sz w:val="28"/>
          <w:szCs w:val="28"/>
          <w:u w:val="single"/>
          <w:lang w:val="en-US" w:eastAsia="zh-CN" w:bidi="ar-SA"/>
        </w:rPr>
        <w:t xml:space="preserve">                 无                   。</w:t>
      </w:r>
    </w:p>
    <w:p>
      <w:pPr>
        <w:pStyle w:val="11"/>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设备安装后保质期为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年，保质期间发生的一切设备问题（非人为损坏）均由乙方负责免费维修更换。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货物保质期为</w:t>
      </w:r>
      <w:r>
        <w:rPr>
          <w:rFonts w:hint="eastAsia" w:ascii="仿宋_GB2312" w:hAnsi="仿宋_GB2312" w:eastAsia="仿宋_GB2312" w:cs="仿宋_GB2312"/>
          <w:color w:val="auto"/>
          <w:kern w:val="2"/>
          <w:sz w:val="28"/>
          <w:szCs w:val="28"/>
          <w:u w:val="single"/>
          <w:lang w:val="en-US" w:eastAsia="zh-CN" w:bidi="ar-SA"/>
        </w:rPr>
        <w:t xml:space="preserve">    2   </w:t>
      </w:r>
      <w:r>
        <w:rPr>
          <w:rFonts w:hint="eastAsia" w:ascii="仿宋_GB2312" w:hAnsi="仿宋_GB2312" w:eastAsia="仿宋_GB2312" w:cs="仿宋_GB2312"/>
          <w:color w:val="auto"/>
          <w:kern w:val="2"/>
          <w:sz w:val="28"/>
          <w:szCs w:val="28"/>
          <w:lang w:val="en-US" w:eastAsia="zh-CN" w:bidi="ar-SA"/>
        </w:rPr>
        <w:t>年，保质期间发生的一切质量问题（非人为损坏）按产品质保卡等资料所规定均由乙方负责免费维修更换。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各类货物保修期详见后附清单所列。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lang w:val="en-US" w:eastAsia="zh-CN" w:bidi="ar-SA"/>
        </w:rPr>
        <w:t>相关权利及义务</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kern w:val="2"/>
          <w:sz w:val="28"/>
          <w:szCs w:val="28"/>
          <w:lang w:val="en-US" w:eastAsia="zh-CN" w:bidi="ar-SA"/>
        </w:rPr>
        <w:t xml:space="preserve">甲方在验收时对不符合质量要求的产品有权拒绝接收和追究违约责任。 </w:t>
      </w:r>
    </w:p>
    <w:p>
      <w:pPr>
        <w:pStyle w:val="29"/>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9"/>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kern w:val="2"/>
          <w:sz w:val="28"/>
          <w:szCs w:val="28"/>
          <w:lang w:val="en-US" w:eastAsia="zh-CN" w:bidi="ar-SA"/>
        </w:rPr>
        <w:t>甲方在验收时对不符合质量要求的产品有权拒绝接收和追究违约责任。</w:t>
      </w:r>
    </w:p>
    <w:p>
      <w:pPr>
        <w:pStyle w:val="29"/>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（4）甲方对乙方的技术及商业机密予以保密。</w:t>
      </w:r>
    </w:p>
    <w:p>
      <w:pPr>
        <w:pStyle w:val="29"/>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kern w:val="2"/>
          <w:sz w:val="28"/>
          <w:szCs w:val="28"/>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9"/>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lang w:val="en-US" w:eastAsia="zh-CN" w:bidi="ar-SA"/>
        </w:rPr>
        <w:t>甲方有义务并指派专人积极配合乙方进行交货及（如有）安装调试工作。</w:t>
      </w:r>
    </w:p>
    <w:p>
      <w:pPr>
        <w:pStyle w:val="29"/>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u w:val="single"/>
        </w:rPr>
        <w:t xml:space="preserve"> </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（1）乙方有权按照合同约定要求甲方及时支付相应合同款项。</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（2）乙方有义务提供良好的售后服务。 </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（3）乙方有义务提供符合标准的货物并对提供的货物承担质量保证责任。</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（4）乙方须指派专人负责与甲方联系售后服务事宜。</w:t>
      </w:r>
    </w:p>
    <w:p>
      <w:pPr>
        <w:pStyle w:val="29"/>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w:t>
      </w:r>
      <w:r>
        <w:rPr>
          <w:rFonts w:hint="eastAsia" w:ascii="仿宋_GB2312" w:hAnsi="仿宋_GB2312" w:eastAsia="仿宋_GB2312" w:cs="仿宋_GB2312"/>
          <w:color w:val="auto"/>
          <w:kern w:val="2"/>
          <w:sz w:val="28"/>
          <w:szCs w:val="28"/>
          <w:highlight w:val="none"/>
          <w:lang w:val="en-US" w:eastAsia="zh-CN" w:bidi="ar-SA"/>
        </w:rPr>
        <w:t>甲方应偿付合同金额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（2）甲方偿付的违约金不足以弥补乙方直接经济损失的，</w:t>
      </w:r>
      <w:r>
        <w:rPr>
          <w:rFonts w:hint="eastAsia" w:ascii="仿宋_GB2312" w:hAnsi="仿宋_GB2312" w:eastAsia="仿宋_GB2312" w:cs="仿宋_GB2312"/>
          <w:color w:val="auto"/>
          <w:kern w:val="2"/>
          <w:sz w:val="28"/>
          <w:szCs w:val="28"/>
          <w:highlight w:val="none"/>
          <w:lang w:val="en-US" w:eastAsia="zh-CN" w:bidi="ar-SA"/>
        </w:rPr>
        <w:t>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（1）乙方交付的货物质量不符合合同规定的，乙方应向甲方支付合同金额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w:t>
      </w:r>
      <w:r>
        <w:rPr>
          <w:rFonts w:hint="eastAsia" w:ascii="仿宋_GB2312" w:hAnsi="仿宋_GB2312" w:eastAsia="仿宋_GB2312" w:cs="仿宋_GB2312"/>
          <w:color w:val="auto"/>
          <w:kern w:val="2"/>
          <w:sz w:val="28"/>
          <w:szCs w:val="28"/>
          <w:lang w:val="en-US" w:eastAsia="zh-CN" w:bidi="ar-SA"/>
        </w:rPr>
        <w:t>合同金额的20%支付违约金。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金额</w:t>
      </w:r>
      <w:r>
        <w:rPr>
          <w:rFonts w:hint="eastAsia" w:ascii="仿宋_GB2312" w:hAnsi="仿宋_GB2312" w:eastAsia="仿宋_GB2312" w:cs="仿宋_GB2312"/>
          <w:color w:val="auto"/>
          <w:kern w:val="2"/>
          <w:sz w:val="28"/>
          <w:szCs w:val="28"/>
          <w:u w:val="none"/>
          <w:lang w:val="en-US" w:eastAsia="zh-CN" w:bidi="ar-SA"/>
        </w:rPr>
        <w:t>的</w:t>
      </w:r>
      <w:r>
        <w:rPr>
          <w:rFonts w:hint="eastAsia" w:ascii="仿宋_GB2312" w:hAnsi="仿宋_GB2312" w:eastAsia="仿宋_GB2312" w:cs="仿宋_GB2312"/>
          <w:color w:val="auto"/>
          <w:kern w:val="2"/>
          <w:sz w:val="28"/>
          <w:szCs w:val="28"/>
          <w:lang w:val="en-US" w:eastAsia="zh-CN" w:bidi="ar-SA"/>
        </w:rPr>
        <w:t>10%向甲方支付违约金并赔偿因此给甲方造成的一切经济损失。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的，乙方应补足；若无履约保证金或履约保证金不足以抵扣的，乙方同意从剩余尾款中先行扣除，若仍不足的，乙方应补足。</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1.任意一方就合同履行有变更，应与相对方协商一致，视情况签署补充协议。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2.出现下列情形的，相对方有权解除合同，符合第八条约定的，有权要求对方承担违约责任：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（3）因甲方不按约支付货款，经乙方催告后20天仍不支付；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十、不可抗力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由于不可抗力的原因不能履行合同时，双方互不承担违约责任。因不可抗力不能履行一方应及时向另一方通报不能履行或不能完全履行的理由。</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十二、争议解决</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采取诉讼方式解决争议的，违约方还应承担由此给相对方造成的一切经济损失，包括但不限于诉讼费、律师费、公告费、鉴定费等。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3.如因在合同履行过程中，需增加与合同标的不同的货物，以双方签字确认的认质认价直接进入结算。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pPr>
        <w:pStyle w:val="5"/>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陆   </w:t>
      </w:r>
      <w:r>
        <w:rPr>
          <w:rFonts w:hint="eastAsia" w:ascii="仿宋_GB2312" w:hAnsi="仿宋_GB2312" w:eastAsia="仿宋_GB2312" w:cs="仿宋_GB2312"/>
          <w:color w:val="auto"/>
          <w:kern w:val="2"/>
          <w:sz w:val="28"/>
          <w:szCs w:val="28"/>
          <w:lang w:val="en-US" w:eastAsia="zh-CN" w:bidi="ar-SA"/>
        </w:rPr>
        <w:t>份，甲方执</w:t>
      </w:r>
      <w:r>
        <w:rPr>
          <w:rFonts w:hint="eastAsia" w:ascii="仿宋_GB2312" w:hAnsi="仿宋_GB2312" w:eastAsia="仿宋_GB2312" w:cs="仿宋_GB2312"/>
          <w:color w:val="auto"/>
          <w:kern w:val="2"/>
          <w:sz w:val="28"/>
          <w:szCs w:val="28"/>
          <w:u w:val="single"/>
          <w:lang w:val="en-US" w:eastAsia="zh-CN" w:bidi="ar-SA"/>
        </w:rPr>
        <w:t xml:space="preserve">  肆  </w:t>
      </w:r>
      <w:r>
        <w:rPr>
          <w:rFonts w:hint="eastAsia" w:ascii="仿宋_GB2312" w:hAnsi="仿宋_GB2312" w:eastAsia="仿宋_GB2312" w:cs="仿宋_GB2312"/>
          <w:color w:val="auto"/>
          <w:kern w:val="2"/>
          <w:sz w:val="28"/>
          <w:szCs w:val="28"/>
          <w:lang w:val="en-US" w:eastAsia="zh-CN" w:bidi="ar-SA"/>
        </w:rPr>
        <w:t>份，乙方执</w:t>
      </w:r>
      <w:r>
        <w:rPr>
          <w:rFonts w:hint="eastAsia" w:ascii="仿宋_GB2312" w:hAnsi="仿宋_GB2312" w:eastAsia="仿宋_GB2312" w:cs="仿宋_GB2312"/>
          <w:color w:val="auto"/>
          <w:kern w:val="2"/>
          <w:sz w:val="28"/>
          <w:szCs w:val="28"/>
          <w:u w:val="single"/>
          <w:lang w:val="en-US" w:eastAsia="zh-CN" w:bidi="ar-SA"/>
        </w:rPr>
        <w:t xml:space="preserve">   贰   </w:t>
      </w:r>
      <w:r>
        <w:rPr>
          <w:rFonts w:hint="eastAsia" w:ascii="仿宋_GB2312" w:hAnsi="仿宋_GB2312" w:eastAsia="仿宋_GB2312" w:cs="仿宋_GB2312"/>
          <w:color w:val="auto"/>
          <w:kern w:val="2"/>
          <w:sz w:val="28"/>
          <w:szCs w:val="28"/>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3.本合同自法定（授权）代表签章并加盖公司印章之日起生效。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无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color w:val="auto"/>
          <w:kern w:val="2"/>
          <w:sz w:val="28"/>
          <w:szCs w:val="28"/>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lang w:val="en-US" w:eastAsia="zh-CN" w:bidi="ar-SA"/>
        </w:rPr>
      </w:pPr>
    </w:p>
    <w:p>
      <w:pPr>
        <w:pStyle w:val="11"/>
        <w:spacing w:line="560" w:lineRule="exact"/>
        <w:ind w:firstLine="2800" w:firstLineChars="10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pPr>
        <w:pStyle w:val="11"/>
        <w:spacing w:line="560" w:lineRule="exact"/>
        <w:ind w:firstLine="482" w:firstLineChars="200"/>
        <w:rPr>
          <w:rFonts w:hint="eastAsia" w:hAnsi="宋体"/>
          <w:b/>
          <w:sz w:val="24"/>
          <w:szCs w:val="24"/>
        </w:rPr>
      </w:pPr>
    </w:p>
    <w:p>
      <w:pPr>
        <w:pStyle w:val="11"/>
        <w:spacing w:line="560" w:lineRule="exact"/>
        <w:ind w:firstLine="560" w:firstLineChars="200"/>
        <w:rPr>
          <w:rFonts w:hint="eastAsia" w:ascii="楷体" w:hAnsi="楷体" w:eastAsia="楷体" w:cs="楷体"/>
          <w:b w:val="0"/>
          <w:bCs/>
          <w:sz w:val="28"/>
          <w:szCs w:val="28"/>
        </w:rPr>
      </w:pPr>
    </w:p>
    <w:p>
      <w:pPr>
        <w:pStyle w:val="11"/>
        <w:spacing w:line="560" w:lineRule="exact"/>
        <w:ind w:firstLine="560" w:firstLineChars="200"/>
        <w:rPr>
          <w:rFonts w:hint="eastAsia" w:ascii="楷体" w:hAnsi="楷体" w:eastAsia="楷体" w:cs="楷体"/>
          <w:b w:val="0"/>
          <w:bCs/>
          <w:sz w:val="28"/>
          <w:szCs w:val="28"/>
        </w:rPr>
      </w:pP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甲方（印章）：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 xml:space="preserve"> 乙方（印章）：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法定（授权）代表签字:             法定（授权）代表签字: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电话：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电话：</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开户银行：</w:t>
      </w:r>
      <w:r>
        <w:rPr>
          <w:rFonts w:hint="eastAsia" w:ascii="楷体" w:hAnsi="楷体" w:eastAsia="楷体" w:cs="楷体"/>
          <w:b w:val="0"/>
          <w:bCs/>
          <w:sz w:val="28"/>
          <w:szCs w:val="28"/>
        </w:rPr>
        <w:t xml:space="preserve">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开户银行：</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开户账号：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开户账号：</w:t>
      </w:r>
    </w:p>
    <w:p>
      <w:pPr>
        <w:rPr>
          <w:rFonts w:eastAsia="黑体"/>
          <w:color w:val="auto"/>
          <w:highlight w:val="none"/>
        </w:rPr>
      </w:pPr>
      <w:r>
        <w:rPr>
          <w:rFonts w:hint="eastAsia"/>
          <w:color w:val="auto"/>
          <w:highlight w:val="none"/>
        </w:rPr>
        <w:t xml:space="preserve">                                  </w:t>
      </w:r>
    </w:p>
    <w:p>
      <w:pPr>
        <w:ind w:firstLine="420" w:firstLineChars="200"/>
        <w:rPr>
          <w:rFonts w:eastAsia="黑体"/>
          <w:color w:val="auto"/>
          <w:highlight w:val="none"/>
        </w:rPr>
      </w:pPr>
      <w:r>
        <w:rPr>
          <w:rFonts w:hint="eastAsia"/>
          <w:color w:val="auto"/>
          <w:highlight w:val="none"/>
        </w:rPr>
        <w:t xml:space="preserve">                             </w:t>
      </w:r>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0553f2fa-7eb0-48f4-a18d-6b2908c86e3c"/>
  </w:docVars>
  <w:rsids>
    <w:rsidRoot w:val="39D32A3B"/>
    <w:rsid w:val="016245C6"/>
    <w:rsid w:val="02D2752A"/>
    <w:rsid w:val="04875963"/>
    <w:rsid w:val="04FD4606"/>
    <w:rsid w:val="06541E98"/>
    <w:rsid w:val="0A002BCE"/>
    <w:rsid w:val="0D2C6D5B"/>
    <w:rsid w:val="0D971E4A"/>
    <w:rsid w:val="11D32976"/>
    <w:rsid w:val="13C602CC"/>
    <w:rsid w:val="150572EB"/>
    <w:rsid w:val="177929C6"/>
    <w:rsid w:val="1A6A2844"/>
    <w:rsid w:val="1BF27E9D"/>
    <w:rsid w:val="1C7D6C93"/>
    <w:rsid w:val="1D140F39"/>
    <w:rsid w:val="20174376"/>
    <w:rsid w:val="21935C7E"/>
    <w:rsid w:val="23952842"/>
    <w:rsid w:val="253908EB"/>
    <w:rsid w:val="25BA5ED0"/>
    <w:rsid w:val="25E248AA"/>
    <w:rsid w:val="272835E1"/>
    <w:rsid w:val="277327DA"/>
    <w:rsid w:val="27917C6D"/>
    <w:rsid w:val="2ACC2BBA"/>
    <w:rsid w:val="2C81472F"/>
    <w:rsid w:val="2D32223A"/>
    <w:rsid w:val="2FE34275"/>
    <w:rsid w:val="304C3BC8"/>
    <w:rsid w:val="312D5DBE"/>
    <w:rsid w:val="31F14A27"/>
    <w:rsid w:val="34C208FD"/>
    <w:rsid w:val="364F4412"/>
    <w:rsid w:val="36D84407"/>
    <w:rsid w:val="37894C62"/>
    <w:rsid w:val="39D32A3B"/>
    <w:rsid w:val="3B805EDC"/>
    <w:rsid w:val="3D9077EA"/>
    <w:rsid w:val="3F7D78FA"/>
    <w:rsid w:val="40AB0497"/>
    <w:rsid w:val="42AF682B"/>
    <w:rsid w:val="437A353D"/>
    <w:rsid w:val="43A7763B"/>
    <w:rsid w:val="448C608F"/>
    <w:rsid w:val="455E702F"/>
    <w:rsid w:val="461E5281"/>
    <w:rsid w:val="47653F70"/>
    <w:rsid w:val="477D598D"/>
    <w:rsid w:val="47B857F0"/>
    <w:rsid w:val="484713ED"/>
    <w:rsid w:val="48D461F6"/>
    <w:rsid w:val="4A8F4985"/>
    <w:rsid w:val="4C105B58"/>
    <w:rsid w:val="4C1603E0"/>
    <w:rsid w:val="503E4E84"/>
    <w:rsid w:val="52C5363A"/>
    <w:rsid w:val="53887A7F"/>
    <w:rsid w:val="53BF452D"/>
    <w:rsid w:val="5501496A"/>
    <w:rsid w:val="56AD4B11"/>
    <w:rsid w:val="57DA3E1D"/>
    <w:rsid w:val="582726A1"/>
    <w:rsid w:val="58E16CF4"/>
    <w:rsid w:val="5AE1122D"/>
    <w:rsid w:val="5D5565DB"/>
    <w:rsid w:val="5DA14CA4"/>
    <w:rsid w:val="62136231"/>
    <w:rsid w:val="661C136B"/>
    <w:rsid w:val="661C4085"/>
    <w:rsid w:val="66C83704"/>
    <w:rsid w:val="68C857DA"/>
    <w:rsid w:val="68DF2C07"/>
    <w:rsid w:val="695645D9"/>
    <w:rsid w:val="69CA7330"/>
    <w:rsid w:val="6A774588"/>
    <w:rsid w:val="6E9C129B"/>
    <w:rsid w:val="6F1E43A6"/>
    <w:rsid w:val="6F4D4C8B"/>
    <w:rsid w:val="6FFD3FBC"/>
    <w:rsid w:val="70C95159"/>
    <w:rsid w:val="70D6480D"/>
    <w:rsid w:val="724759C2"/>
    <w:rsid w:val="73013DC3"/>
    <w:rsid w:val="73A11102"/>
    <w:rsid w:val="74281823"/>
    <w:rsid w:val="74561EEC"/>
    <w:rsid w:val="74795BDB"/>
    <w:rsid w:val="790A2702"/>
    <w:rsid w:val="7D384885"/>
    <w:rsid w:val="7DDF11A4"/>
    <w:rsid w:val="7EB7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font51"/>
    <w:basedOn w:val="18"/>
    <w:qFormat/>
    <w:uiPriority w:val="0"/>
    <w:rPr>
      <w:rFonts w:hint="eastAsia" w:ascii="宋体" w:hAnsi="宋体" w:eastAsia="宋体" w:cs="宋体"/>
      <w:color w:val="000000"/>
      <w:sz w:val="20"/>
      <w:szCs w:val="20"/>
      <w:u w:val="none"/>
      <w:vertAlign w:val="superscript"/>
    </w:rPr>
  </w:style>
  <w:style w:type="character" w:customStyle="1" w:styleId="26">
    <w:name w:val="font41"/>
    <w:basedOn w:val="18"/>
    <w:qFormat/>
    <w:uiPriority w:val="0"/>
    <w:rPr>
      <w:rFonts w:hint="eastAsia" w:ascii="宋体" w:hAnsi="宋体" w:eastAsia="宋体" w:cs="宋体"/>
      <w:color w:val="FF0000"/>
      <w:sz w:val="20"/>
      <w:szCs w:val="20"/>
      <w:u w:val="none"/>
      <w:vertAlign w:val="superscript"/>
    </w:rPr>
  </w:style>
  <w:style w:type="character" w:customStyle="1" w:styleId="27">
    <w:name w:val="font61"/>
    <w:basedOn w:val="18"/>
    <w:qFormat/>
    <w:uiPriority w:val="0"/>
    <w:rPr>
      <w:rFonts w:hint="eastAsia" w:ascii="宋体" w:hAnsi="宋体" w:eastAsia="宋体" w:cs="宋体"/>
      <w:color w:val="000000"/>
      <w:sz w:val="20"/>
      <w:szCs w:val="20"/>
      <w:u w:val="none"/>
      <w:vertAlign w:val="superscript"/>
    </w:rPr>
  </w:style>
  <w:style w:type="character" w:customStyle="1" w:styleId="28">
    <w:name w:val="标题 3 Char"/>
    <w:link w:val="3"/>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24840</Words>
  <Characters>31219</Characters>
  <Lines>0</Lines>
  <Paragraphs>0</Paragraphs>
  <TotalTime>0</TotalTime>
  <ScaleCrop>false</ScaleCrop>
  <LinksUpToDate>false</LinksUpToDate>
  <CharactersWithSpaces>32755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2024-08-02T09:01:00Z</dcterms:created>
  <dc:creator>Jevarae</dc:creator>
  <cp:lastModifiedBy>Jevarae</cp:lastModifiedBy>
  <dcterms:modified xsi:type="dcterms:W3CDTF">2024-08-28T07:26:49Z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A28D6147281D4924BBC5F004DB31F4C7_13</vt:lpwstr>
  </property>
</Properties>
</file>