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XYJCCG-[2024]-032号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bookmarkStart w:id="0" w:name="OLE_LINK1"/>
      <w:r>
        <w:rPr>
          <w:rFonts w:hint="eastAsia" w:ascii="宋体"/>
          <w:b/>
          <w:color w:val="auto"/>
          <w:sz w:val="44"/>
          <w:szCs w:val="44"/>
          <w:highlight w:val="none"/>
          <w:lang w:eastAsia="zh-CN"/>
        </w:rPr>
        <w:t>江阳区2023年城市燃气管道老化更新改造一期项目</w:t>
      </w:r>
      <w:bookmarkEnd w:id="0"/>
      <w:r>
        <w:rPr>
          <w:rFonts w:hint="eastAsia"/>
          <w:b/>
          <w:color w:val="auto"/>
          <w:sz w:val="44"/>
          <w:szCs w:val="44"/>
          <w:highlight w:val="none"/>
          <w:lang w:eastAsia="zh-CN"/>
        </w:rPr>
        <w:t>调压箱</w:t>
      </w:r>
      <w:r>
        <w:rPr>
          <w:rFonts w:hint="eastAsia" w:ascii="宋体"/>
          <w:b/>
          <w:color w:val="auto"/>
          <w:sz w:val="44"/>
          <w:szCs w:val="44"/>
          <w:highlight w:val="none"/>
          <w:lang w:eastAsia="zh-CN"/>
        </w:rPr>
        <w:t>采购项目</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1" w:name="_Hlt101843627"/>
      <w:bookmarkEnd w:id="1"/>
      <w:bookmarkStart w:id="2" w:name="_Hlt101233737"/>
      <w:bookmarkEnd w:id="2"/>
      <w:bookmarkStart w:id="3" w:name="_Toc91771145"/>
      <w:bookmarkStart w:id="4" w:name="_Toc18533"/>
      <w:bookmarkStart w:id="5" w:name="_Toc925"/>
      <w:bookmarkStart w:id="6" w:name="_Toc29782"/>
      <w:bookmarkStart w:id="7" w:name="_Toc10492"/>
      <w:bookmarkStart w:id="8" w:name="_Toc2899"/>
      <w:bookmarkStart w:id="9" w:name="_Toc15712"/>
      <w:r>
        <w:rPr>
          <w:rFonts w:hint="eastAsia" w:ascii="黑体" w:hAnsi="黑体" w:eastAsia="黑体"/>
          <w:color w:val="auto"/>
          <w:sz w:val="36"/>
          <w:highlight w:val="none"/>
        </w:rPr>
        <w:t>目 录</w:t>
      </w:r>
      <w:bookmarkEnd w:id="3"/>
      <w:bookmarkEnd w:id="4"/>
      <w:bookmarkEnd w:id="5"/>
      <w:bookmarkEnd w:id="6"/>
      <w:bookmarkEnd w:id="7"/>
      <w:bookmarkEnd w:id="8"/>
      <w:bookmarkEnd w:id="9"/>
    </w:p>
    <w:p>
      <w:pPr>
        <w:pStyle w:val="12"/>
        <w:tabs>
          <w:tab w:val="right" w:leader="dot" w:pos="8306"/>
        </w:tabs>
        <w:outlineLvl w:val="1"/>
        <w:rPr>
          <w:rFonts w:hint="eastAsia" w:ascii="宋体" w:hAnsi="宋体" w:eastAsia="宋体" w:cs="宋体"/>
          <w:color w:val="auto"/>
          <w:sz w:val="21"/>
          <w:szCs w:val="21"/>
          <w:highlight w:val="none"/>
        </w:rPr>
      </w:pPr>
      <w:bookmarkStart w:id="10" w:name="OLE_LINK33"/>
      <w:bookmarkStart w:id="11"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2"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3" w:name="OLE_LINK50"/>
      <w:r>
        <w:rPr>
          <w:rFonts w:hint="eastAsia" w:ascii="宋体" w:hAnsi="宋体" w:eastAsia="宋体" w:cs="宋体"/>
          <w:color w:val="auto"/>
          <w:sz w:val="21"/>
          <w:szCs w:val="21"/>
          <w:highlight w:val="none"/>
        </w:rPr>
        <w:t>第二章 询价须知</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4" w:name="OLE_LINK51"/>
      <w:r>
        <w:rPr>
          <w:rFonts w:hint="eastAsia" w:ascii="宋体" w:hAnsi="宋体" w:eastAsia="宋体" w:cs="宋体"/>
          <w:color w:val="auto"/>
          <w:sz w:val="21"/>
          <w:szCs w:val="21"/>
          <w:highlight w:val="none"/>
        </w:rPr>
        <w:t>第三章 项目技术、服务及商务要求</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5" w:name="OLE_LINK52"/>
      <w:r>
        <w:rPr>
          <w:rFonts w:hint="eastAsia" w:ascii="宋体" w:hAnsi="宋体" w:eastAsia="宋体" w:cs="宋体"/>
          <w:bCs/>
          <w:color w:val="auto"/>
          <w:sz w:val="21"/>
          <w:szCs w:val="21"/>
          <w:highlight w:val="none"/>
        </w:rPr>
        <w:t>二、资格证明材料</w:t>
      </w:r>
      <w:bookmarkEnd w:id="1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6" w:name="OLE_LINK53"/>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7" w:name="OLE_LINK54"/>
      <w:r>
        <w:rPr>
          <w:rFonts w:hint="eastAsia" w:ascii="宋体" w:hAnsi="宋体" w:eastAsia="宋体" w:cs="宋体"/>
          <w:bCs/>
          <w:color w:val="auto"/>
          <w:sz w:val="21"/>
          <w:szCs w:val="21"/>
          <w:highlight w:val="none"/>
        </w:rPr>
        <w:t>四、分项报价表</w:t>
      </w:r>
      <w:bookmarkEnd w:id="1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8" w:name="OLE_LINK55"/>
      <w:r>
        <w:rPr>
          <w:rFonts w:hint="eastAsia" w:ascii="宋体" w:hAnsi="宋体" w:eastAsia="宋体" w:cs="宋体"/>
          <w:bCs/>
          <w:color w:val="auto"/>
          <w:sz w:val="21"/>
          <w:szCs w:val="21"/>
          <w:highlight w:val="none"/>
        </w:rPr>
        <w:t>五、承诺函</w:t>
      </w:r>
      <w:bookmarkEnd w:id="18"/>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19" w:name="OLE_LINK56"/>
      <w:r>
        <w:rPr>
          <w:rFonts w:hint="eastAsia" w:ascii="宋体" w:hAnsi="宋体" w:eastAsia="宋体" w:cs="宋体"/>
          <w:bCs/>
          <w:color w:val="auto"/>
          <w:sz w:val="21"/>
          <w:szCs w:val="21"/>
          <w:highlight w:val="none"/>
        </w:rPr>
        <w:t>六、竞标人廉洁自律承诺书</w:t>
      </w:r>
      <w:bookmarkEnd w:id="1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七、供应商基本情况表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八、供应商本项目管理、技术、服务人员情况表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kern w:val="2"/>
          <w:sz w:val="21"/>
          <w:szCs w:val="21"/>
          <w:highlight w:val="none"/>
        </w:rPr>
      </w:pPr>
      <w:bookmarkStart w:id="20"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1" w:name="OLE_LINK57"/>
      <w:r>
        <w:rPr>
          <w:rFonts w:hint="eastAsia" w:ascii="宋体" w:hAnsi="宋体" w:eastAsia="宋体" w:cs="宋体"/>
          <w:bCs/>
          <w:color w:val="auto"/>
          <w:sz w:val="21"/>
          <w:szCs w:val="21"/>
          <w:highlight w:val="none"/>
        </w:rPr>
        <w:t>九、商务、技术、服务要求应答表</w:t>
      </w:r>
      <w:bookmarkEnd w:id="21"/>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0"/>
    <w:p>
      <w:pPr>
        <w:pStyle w:val="13"/>
        <w:tabs>
          <w:tab w:val="right" w:leader="dot" w:pos="8306"/>
        </w:tabs>
        <w:outlineLvl w:val="1"/>
        <w:rPr>
          <w:rFonts w:hint="eastAsia" w:ascii="宋体" w:hAnsi="宋体" w:eastAsia="宋体" w:cs="宋体"/>
          <w:color w:val="auto"/>
          <w:kern w:val="2"/>
          <w:sz w:val="21"/>
          <w:szCs w:val="21"/>
          <w:highlight w:val="none"/>
        </w:rPr>
      </w:pPr>
      <w:bookmarkStart w:id="22"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3"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2"/>
    <w:p>
      <w:pPr>
        <w:pStyle w:val="13"/>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4"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5"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4"/>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26" w:name="OLE_LINK60"/>
      <w:r>
        <w:rPr>
          <w:rFonts w:hint="eastAsia" w:ascii="宋体" w:hAnsi="宋体" w:eastAsia="宋体" w:cs="宋体"/>
          <w:color w:val="auto"/>
          <w:sz w:val="21"/>
          <w:szCs w:val="21"/>
          <w:highlight w:val="none"/>
        </w:rPr>
        <w:t>第六章 评审方法</w:t>
      </w:r>
      <w:bookmarkEnd w:id="2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3"/>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pPr>
        <w:pStyle w:val="12"/>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2"/>
    <w:p>
      <w:pPr>
        <w:pStyle w:val="21"/>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10"/>
    </w:p>
    <w:bookmarkEnd w:id="11"/>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27" w:name="_Toc24413"/>
      <w:bookmarkStart w:id="28" w:name="_Toc26314"/>
      <w:bookmarkStart w:id="29" w:name="_Toc91771146"/>
      <w:bookmarkStart w:id="30" w:name="_Toc11726"/>
      <w:bookmarkStart w:id="31" w:name="_Toc13732"/>
      <w:bookmarkStart w:id="32" w:name="_Toc16377"/>
      <w:bookmarkStart w:id="33" w:name="_Toc14163"/>
      <w:r>
        <w:rPr>
          <w:rFonts w:hint="eastAsia" w:ascii="黑体" w:hAnsi="黑体" w:eastAsia="黑体"/>
          <w:color w:val="auto"/>
          <w:sz w:val="36"/>
          <w:highlight w:val="none"/>
        </w:rPr>
        <w:t>第一章 询价邀请公告</w:t>
      </w:r>
      <w:bookmarkEnd w:id="27"/>
      <w:bookmarkEnd w:id="28"/>
      <w:bookmarkEnd w:id="29"/>
      <w:bookmarkEnd w:id="30"/>
      <w:bookmarkEnd w:id="31"/>
      <w:bookmarkEnd w:id="32"/>
      <w:bookmarkEnd w:id="33"/>
    </w:p>
    <w:p>
      <w:pPr>
        <w:spacing w:line="360" w:lineRule="auto"/>
        <w:ind w:firstLine="720" w:firstLineChars="300"/>
        <w:jc w:val="left"/>
        <w:rPr>
          <w:rFonts w:hint="default" w:eastAsia="宋体"/>
          <w:color w:val="auto"/>
          <w:sz w:val="24"/>
          <w:szCs w:val="28"/>
          <w:highlight w:val="none"/>
          <w:lang w:val="en-US" w:eastAsia="zh-CN"/>
        </w:rPr>
      </w:pPr>
      <w:r>
        <w:rPr>
          <w:color w:val="auto"/>
          <w:sz w:val="24"/>
          <w:highlight w:val="none"/>
        </w:rPr>
        <w:t>根据</w:t>
      </w:r>
      <w:r>
        <w:rPr>
          <w:rFonts w:hint="eastAsia"/>
          <w:color w:val="auto"/>
          <w:sz w:val="24"/>
          <w:highlight w:val="none"/>
          <w:lang w:eastAsia="zh-CN"/>
        </w:rPr>
        <w:t>项目建设需要</w:t>
      </w:r>
      <w:r>
        <w:rPr>
          <w:color w:val="auto"/>
          <w:sz w:val="24"/>
          <w:highlight w:val="none"/>
        </w:rPr>
        <w:t>，拟对</w:t>
      </w:r>
      <w:r>
        <w:rPr>
          <w:rFonts w:hint="eastAsia"/>
          <w:bCs/>
          <w:color w:val="auto"/>
          <w:sz w:val="24"/>
          <w:highlight w:val="none"/>
          <w:u w:val="single"/>
          <w:lang w:eastAsia="zh-CN"/>
        </w:rPr>
        <w:t>江阳区2023年城市燃气管道老化更新改造一期项目调压箱采购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hAnsi="宋体" w:cs="宋体"/>
          <w:b w:val="0"/>
          <w:bCs/>
          <w:color w:val="auto"/>
          <w:sz w:val="24"/>
          <w:szCs w:val="24"/>
          <w:highlight w:val="none"/>
          <w:lang w:val="en-US" w:eastAsia="zh-CN"/>
        </w:rPr>
        <w:t>XYJCCG-[2024]-032号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江阳区2023年城市燃气管道老化更新改造一期项目调压箱</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4" w:name="OLE_LINK5"/>
      <w:r>
        <w:rPr>
          <w:rFonts w:hint="eastAsia"/>
          <w:b w:val="0"/>
          <w:bCs/>
          <w:color w:val="auto"/>
          <w:sz w:val="24"/>
          <w:szCs w:val="24"/>
          <w:highlight w:val="none"/>
          <w:lang w:eastAsia="zh-CN"/>
        </w:rPr>
        <w:t>州兴阳建</w:t>
      </w:r>
      <w:bookmarkEnd w:id="34"/>
      <w:r>
        <w:rPr>
          <w:rFonts w:hint="eastAsia"/>
          <w:b w:val="0"/>
          <w:bCs/>
          <w:color w:val="auto"/>
          <w:sz w:val="24"/>
          <w:szCs w:val="24"/>
          <w:highlight w:val="none"/>
          <w:lang w:eastAsia="zh-CN"/>
        </w:rPr>
        <w:t>川实业有限公司</w:t>
      </w:r>
      <w:r>
        <w:rPr>
          <w:color w:val="auto"/>
          <w:sz w:val="24"/>
          <w:highlight w:val="none"/>
        </w:rPr>
        <w:t>。</w:t>
      </w:r>
    </w:p>
    <w:p>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35" w:name="OLE_LINK16"/>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w:t>
      </w:r>
      <w:r>
        <w:rPr>
          <w:rFonts w:hint="eastAsia" w:hAnsi="宋体"/>
          <w:b w:val="0"/>
          <w:bCs/>
          <w:color w:val="auto"/>
          <w:sz w:val="24"/>
          <w:highlight w:val="none"/>
          <w:lang w:val="en-US" w:eastAsia="zh-CN"/>
        </w:rPr>
        <w:t>需求计划提出后7天内货到项目现场，</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35"/>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36" w:name="OLE_LINK24"/>
      <w:r>
        <w:rPr>
          <w:color w:val="auto"/>
          <w:sz w:val="24"/>
          <w:highlight w:val="none"/>
        </w:rPr>
        <w:t>，</w:t>
      </w:r>
      <w:bookmarkStart w:id="37" w:name="OLE_LINK25"/>
      <w:r>
        <w:rPr>
          <w:b/>
          <w:bCs/>
          <w:color w:val="auto"/>
          <w:sz w:val="24"/>
          <w:szCs w:val="24"/>
          <w:highlight w:val="none"/>
        </w:rPr>
        <w:t>最高限价为</w:t>
      </w:r>
      <w:bookmarkEnd w:id="36"/>
      <w:r>
        <w:rPr>
          <w:rFonts w:hint="eastAsia"/>
          <w:b/>
          <w:bCs/>
          <w:color w:val="auto"/>
          <w:sz w:val="24"/>
          <w:szCs w:val="24"/>
          <w:highlight w:val="none"/>
          <w:lang w:val="en-US" w:eastAsia="zh-CN"/>
        </w:rPr>
        <w:t>116203.60元</w:t>
      </w:r>
      <w:r>
        <w:rPr>
          <w:b/>
          <w:bCs/>
          <w:color w:val="auto"/>
          <w:sz w:val="24"/>
          <w:szCs w:val="24"/>
          <w:highlight w:val="none"/>
        </w:rPr>
        <w:t>。</w:t>
      </w:r>
    </w:p>
    <w:bookmarkEnd w:id="37"/>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根据江阳区2023年城市燃气管道老化更新改造一期项目建设需要，须对该项目建设所需要的</w:t>
      </w:r>
      <w:r>
        <w:rPr>
          <w:rFonts w:hint="eastAsia" w:hAnsi="宋体" w:cs="宋体"/>
          <w:color w:val="auto"/>
          <w:sz w:val="24"/>
          <w:szCs w:val="24"/>
          <w:highlight w:val="none"/>
          <w:lang w:val="en-US" w:eastAsia="zh-CN"/>
        </w:rPr>
        <w:t>调压箱</w:t>
      </w:r>
      <w:r>
        <w:rPr>
          <w:rFonts w:hint="eastAsia" w:ascii="宋体" w:hAnsi="宋体" w:eastAsia="宋体" w:cs="宋体"/>
          <w:color w:val="auto"/>
          <w:sz w:val="24"/>
          <w:szCs w:val="24"/>
          <w:highlight w:val="none"/>
          <w:lang w:val="en-US" w:eastAsia="zh-CN"/>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5"/>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5"/>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bookmarkStart w:id="38" w:name="OLE_LINK9"/>
      <w:r>
        <w:rPr>
          <w:b/>
          <w:color w:val="auto"/>
          <w:sz w:val="24"/>
          <w:highlight w:val="none"/>
        </w:rPr>
        <w:t>截止时间</w:t>
      </w:r>
      <w:bookmarkEnd w:id="38"/>
      <w:r>
        <w:rPr>
          <w:b/>
          <w:color w:val="auto"/>
          <w:sz w:val="24"/>
          <w:highlight w:val="none"/>
        </w:rPr>
        <w:t>：</w:t>
      </w:r>
      <w:bookmarkStart w:id="39" w:name="OLE_LINK28"/>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9</w:t>
      </w:r>
      <w:r>
        <w:rPr>
          <w:bCs/>
          <w:color w:val="auto"/>
          <w:sz w:val="24"/>
          <w:highlight w:val="none"/>
        </w:rPr>
        <w:t>月</w:t>
      </w:r>
      <w:r>
        <w:rPr>
          <w:rFonts w:hint="eastAsia"/>
          <w:bCs/>
          <w:color w:val="auto"/>
          <w:sz w:val="24"/>
          <w:highlight w:val="none"/>
          <w:lang w:val="en-US" w:eastAsia="zh-CN"/>
        </w:rPr>
        <w:t>14</w:t>
      </w:r>
      <w:r>
        <w:rPr>
          <w:bCs/>
          <w:color w:val="auto"/>
          <w:sz w:val="24"/>
          <w:highlight w:val="none"/>
        </w:rPr>
        <w:t>日</w:t>
      </w:r>
      <w:r>
        <w:rPr>
          <w:rFonts w:hint="eastAsia"/>
          <w:bCs/>
          <w:color w:val="auto"/>
          <w:sz w:val="24"/>
          <w:highlight w:val="none"/>
          <w:lang w:val="en-US" w:eastAsia="zh-CN"/>
        </w:rPr>
        <w:t>10</w:t>
      </w:r>
      <w:r>
        <w:rPr>
          <w:bCs/>
          <w:color w:val="auto"/>
          <w:sz w:val="24"/>
          <w:highlight w:val="none"/>
        </w:rPr>
        <w:t>:</w:t>
      </w:r>
      <w:r>
        <w:rPr>
          <w:rFonts w:hint="eastAsia"/>
          <w:bCs/>
          <w:color w:val="auto"/>
          <w:sz w:val="24"/>
          <w:highlight w:val="none"/>
          <w:lang w:val="en-US" w:eastAsia="zh-CN"/>
        </w:rPr>
        <w:t>00</w:t>
      </w:r>
      <w:r>
        <w:rPr>
          <w:color w:val="auto"/>
          <w:sz w:val="24"/>
          <w:szCs w:val="28"/>
          <w:highlight w:val="none"/>
        </w:rPr>
        <w:t>（</w:t>
      </w:r>
      <w:bookmarkEnd w:id="39"/>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9"/>
          <w:rFonts w:hint="eastAsia" w:ascii="宋体" w:hAnsi="宋体" w:eastAsia="宋体" w:cs="宋体"/>
          <w:b/>
          <w:bCs/>
          <w:color w:val="auto"/>
          <w:sz w:val="24"/>
          <w:szCs w:val="24"/>
          <w:highlight w:val="none"/>
          <w:u w:val="none"/>
          <w:lang w:eastAsia="zh-CN"/>
        </w:rPr>
        <w:t>□</w:t>
      </w:r>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40"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40"/>
      <w:r>
        <w:rPr>
          <w:bCs/>
          <w:color w:val="auto"/>
          <w:sz w:val="24"/>
          <w:highlight w:val="none"/>
          <w:u w:val="single"/>
        </w:rPr>
        <w:t>。</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pPr>
        <w:pStyle w:val="25"/>
        <w:ind w:firstLine="480"/>
        <w:rPr>
          <w:color w:val="auto"/>
          <w:kern w:val="0"/>
          <w:sz w:val="24"/>
          <w:highlight w:val="none"/>
        </w:rPr>
      </w:pPr>
      <w:r>
        <w:rPr>
          <w:bCs/>
          <w:color w:val="auto"/>
          <w:sz w:val="24"/>
          <w:highlight w:val="none"/>
        </w:rPr>
        <w:t>通讯地址</w:t>
      </w:r>
      <w:r>
        <w:rPr>
          <w:color w:val="auto"/>
          <w:kern w:val="0"/>
          <w:sz w:val="24"/>
          <w:highlight w:val="none"/>
        </w:rPr>
        <w:t>：</w:t>
      </w:r>
      <w:bookmarkStart w:id="41"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41"/>
    </w:p>
    <w:p>
      <w:pPr>
        <w:pStyle w:val="25"/>
        <w:ind w:firstLine="480"/>
        <w:rPr>
          <w:color w:val="auto"/>
          <w:sz w:val="24"/>
          <w:highlight w:val="none"/>
        </w:rPr>
      </w:pPr>
      <w:r>
        <w:rPr>
          <w:color w:val="auto"/>
          <w:sz w:val="24"/>
          <w:highlight w:val="none"/>
        </w:rPr>
        <w:t>联系人：</w:t>
      </w:r>
      <w:r>
        <w:rPr>
          <w:rFonts w:hint="eastAsia"/>
          <w:color w:val="auto"/>
          <w:sz w:val="24"/>
          <w:highlight w:val="none"/>
          <w:lang w:val="en-US" w:eastAsia="zh-CN"/>
        </w:rPr>
        <w:t>张女士</w:t>
      </w:r>
    </w:p>
    <w:p>
      <w:pPr>
        <w:pStyle w:val="25"/>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bookmarkStart w:id="387" w:name="_GoBack"/>
      <w:bookmarkEnd w:id="387"/>
    </w:p>
    <w:p>
      <w:pPr>
        <w:pStyle w:val="14"/>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 年 9月10日</w:t>
      </w:r>
    </w:p>
    <w:p>
      <w:pPr>
        <w:pStyle w:val="14"/>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2" w:name="_Toc16603"/>
      <w:bookmarkStart w:id="43" w:name="_Toc8257"/>
      <w:bookmarkStart w:id="44" w:name="_Toc12841"/>
      <w:bookmarkStart w:id="45" w:name="_Toc18503"/>
      <w:bookmarkStart w:id="46" w:name="_Toc13909"/>
      <w:bookmarkStart w:id="47" w:name="_Toc91771147"/>
      <w:bookmarkStart w:id="48" w:name="_Toc29660"/>
      <w:r>
        <w:rPr>
          <w:rFonts w:hint="eastAsia" w:ascii="黑体" w:hAnsi="黑体" w:eastAsia="黑体"/>
          <w:color w:val="auto"/>
          <w:sz w:val="36"/>
          <w:highlight w:val="none"/>
        </w:rPr>
        <w:t>第二章 询价须知</w:t>
      </w:r>
      <w:bookmarkEnd w:id="42"/>
      <w:bookmarkEnd w:id="43"/>
      <w:bookmarkEnd w:id="44"/>
      <w:bookmarkEnd w:id="45"/>
      <w:bookmarkEnd w:id="46"/>
      <w:bookmarkEnd w:id="47"/>
      <w:bookmarkEnd w:id="48"/>
    </w:p>
    <w:p>
      <w:pPr>
        <w:spacing w:after="240" w:afterLines="100"/>
        <w:jc w:val="center"/>
        <w:outlineLvl w:val="1"/>
        <w:rPr>
          <w:rFonts w:hint="eastAsia" w:ascii="宋体" w:hAnsi="宋体"/>
          <w:b/>
          <w:color w:val="auto"/>
          <w:sz w:val="32"/>
          <w:highlight w:val="none"/>
        </w:rPr>
      </w:pPr>
      <w:bookmarkStart w:id="49" w:name="_Toc4332"/>
      <w:bookmarkStart w:id="50" w:name="_Toc11887"/>
      <w:bookmarkStart w:id="51" w:name="_Toc91771148"/>
      <w:bookmarkStart w:id="52" w:name="_Toc23107"/>
      <w:bookmarkStart w:id="53" w:name="_Toc27146"/>
      <w:bookmarkStart w:id="54" w:name="_Toc11347"/>
      <w:bookmarkStart w:id="55" w:name="_Toc17277"/>
      <w:r>
        <w:rPr>
          <w:rFonts w:hint="eastAsia" w:ascii="宋体" w:hAnsi="宋体"/>
          <w:b/>
          <w:color w:val="auto"/>
          <w:sz w:val="32"/>
          <w:highlight w:val="none"/>
        </w:rPr>
        <w:t>一、供应商须知前附表</w:t>
      </w:r>
      <w:bookmarkEnd w:id="49"/>
      <w:bookmarkEnd w:id="50"/>
      <w:bookmarkEnd w:id="51"/>
      <w:bookmarkEnd w:id="52"/>
      <w:bookmarkEnd w:id="53"/>
      <w:bookmarkEnd w:id="54"/>
      <w:bookmarkEnd w:id="55"/>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bCs/>
                <w:color w:val="auto"/>
                <w:sz w:val="24"/>
                <w:szCs w:val="24"/>
                <w:highlight w:val="none"/>
                <w:lang w:val="en-US" w:eastAsia="zh-CN"/>
              </w:rPr>
              <w:t>116203.60元</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sz w:val="24"/>
                <w:szCs w:val="24"/>
                <w:highlight w:val="none"/>
                <w:lang w:val="en-US" w:eastAsia="zh-CN"/>
              </w:rPr>
              <w:t>116203.60元</w:t>
            </w:r>
            <w:r>
              <w:rPr>
                <w:rFonts w:hint="eastAsia"/>
                <w:color w:val="auto"/>
                <w:highlight w:val="none"/>
                <w:lang w:val="zh-CN"/>
              </w:rPr>
              <w:t>；</w:t>
            </w:r>
          </w:p>
          <w:p>
            <w:pPr>
              <w:pStyle w:val="21"/>
              <w:ind w:left="0" w:leftChars="0" w:firstLine="0" w:firstLineChars="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 参数及限价清单表</w:t>
            </w:r>
            <w:r>
              <w:rPr>
                <w:rFonts w:hint="eastAsia"/>
                <w:color w:val="auto"/>
                <w:sz w:val="24"/>
                <w:szCs w:val="24"/>
                <w:highlight w:val="none"/>
                <w:lang w:eastAsia="zh-CN"/>
              </w:rPr>
              <w:t>）</w:t>
            </w:r>
          </w:p>
          <w:p>
            <w:pPr>
              <w:pStyle w:val="24"/>
              <w:spacing w:line="300" w:lineRule="auto"/>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4"/>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4"/>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4"/>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4"/>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56" w:name="OLE_LINK10"/>
            <w:r>
              <w:rPr>
                <w:rFonts w:hint="eastAsia"/>
                <w:b w:val="0"/>
                <w:bCs w:val="0"/>
                <w:color w:val="auto"/>
                <w:highlight w:val="none"/>
                <w:lang w:bidi="ar"/>
              </w:rPr>
              <w:t>人民币</w:t>
            </w:r>
            <w:r>
              <w:rPr>
                <w:rFonts w:hint="eastAsia"/>
                <w:b w:val="0"/>
                <w:bCs w:val="0"/>
                <w:color w:val="auto"/>
                <w:highlight w:val="none"/>
                <w:lang w:val="en-US" w:eastAsia="zh-CN" w:bidi="ar"/>
              </w:rPr>
              <w:t>1000</w:t>
            </w:r>
            <w:r>
              <w:rPr>
                <w:rFonts w:hint="eastAsia"/>
                <w:b w:val="0"/>
                <w:bCs w:val="0"/>
                <w:color w:val="auto"/>
                <w:highlight w:val="none"/>
                <w:lang w:bidi="ar"/>
              </w:rPr>
              <w:t>元（大写：</w:t>
            </w:r>
            <w:r>
              <w:rPr>
                <w:rFonts w:hint="eastAsia"/>
                <w:b w:val="0"/>
                <w:bCs w:val="0"/>
                <w:color w:val="auto"/>
                <w:highlight w:val="none"/>
                <w:lang w:val="en-US" w:eastAsia="zh-CN" w:bidi="ar"/>
              </w:rPr>
              <w:t>壹仟元</w:t>
            </w:r>
            <w:r>
              <w:rPr>
                <w:rFonts w:hint="eastAsia"/>
                <w:b w:val="0"/>
                <w:bCs w:val="0"/>
                <w:color w:val="auto"/>
                <w:highlight w:val="none"/>
                <w:lang w:bidi="ar"/>
              </w:rPr>
              <w:t>整）</w:t>
            </w:r>
            <w:bookmarkEnd w:id="56"/>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57" w:name="OLE_LINK12"/>
            <w:r>
              <w:rPr>
                <w:rFonts w:hint="eastAsia" w:ascii="宋体" w:hAnsi="宋体" w:eastAsia="宋体" w:cs="宋体"/>
                <w:color w:val="auto"/>
                <w:sz w:val="24"/>
                <w:highlight w:val="none"/>
                <w:lang w:val="zh-CN" w:eastAsia="zh-CN"/>
              </w:rPr>
              <w:t>工行泸州分行城西支行</w:t>
            </w:r>
            <w:bookmarkEnd w:id="57"/>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58" w:name="OLE_LINK14"/>
            <w:r>
              <w:rPr>
                <w:rFonts w:hint="eastAsia" w:ascii="宋体" w:hAnsi="宋体" w:eastAsia="宋体" w:cs="宋体"/>
                <w:color w:val="auto"/>
                <w:highlight w:val="none"/>
                <w:lang w:val="zh-CN"/>
              </w:rPr>
              <w:t>2304346109201043757</w:t>
            </w:r>
            <w:bookmarkEnd w:id="58"/>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val="0"/>
                <w:bCs w:val="0"/>
                <w:color w:val="auto"/>
                <w:highlight w:val="none"/>
                <w:lang w:val="en-US" w:eastAsia="zh-CN"/>
              </w:rPr>
              <w:t>江阳区2023年城市燃气管道老化更新改造一期项目调压箱</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张女士</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59" w:name="OLE_LINK7"/>
            <w:r>
              <w:rPr>
                <w:rFonts w:hint="eastAsia"/>
                <w:color w:val="auto"/>
                <w:highlight w:val="none"/>
                <w:lang w:val="en-US" w:eastAsia="zh-CN"/>
              </w:rPr>
              <w:t>0830-6522205</w:t>
            </w:r>
            <w:bookmarkEnd w:id="59"/>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pPr>
              <w:pStyle w:val="24"/>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4"/>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60" w:name="OLE_LINK13"/>
            <w:r>
              <w:rPr>
                <w:rFonts w:hint="eastAsia"/>
                <w:color w:val="auto"/>
                <w:sz w:val="24"/>
                <w:highlight w:val="none"/>
                <w:lang w:eastAsia="zh-CN"/>
              </w:rPr>
              <w:t>泸州兴阳建川实业有限公</w:t>
            </w:r>
            <w:bookmarkEnd w:id="60"/>
            <w:r>
              <w:rPr>
                <w:rFonts w:hint="eastAsia"/>
                <w:color w:val="auto"/>
                <w:sz w:val="24"/>
                <w:highlight w:val="none"/>
                <w:lang w:eastAsia="zh-CN"/>
              </w:rPr>
              <w:t>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lang w:val="en-US" w:eastAsia="zh-CN"/>
              </w:rPr>
              <w:t>3日历天</w:t>
            </w:r>
            <w:r>
              <w:rPr>
                <w:rFonts w:hint="eastAsia"/>
                <w:color w:val="auto"/>
                <w:highlight w:val="none"/>
              </w:rPr>
              <w:t>内缴纳</w:t>
            </w:r>
            <w:r>
              <w:rPr>
                <w:rFonts w:hint="eastAsia"/>
                <w:color w:val="auto"/>
                <w:highlight w:val="none"/>
                <w:lang w:eastAsia="zh-CN"/>
              </w:rPr>
              <w:t>，否则视为放弃中选并没收询价保证金</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张女士</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1" w:name="OLE_LINK4"/>
            <w:r>
              <w:rPr>
                <w:rFonts w:hint="eastAsia"/>
                <w:color w:val="auto"/>
                <w:highlight w:val="none"/>
                <w:lang w:val="en-US" w:eastAsia="zh-CN"/>
              </w:rPr>
              <w:t>0830-6522205</w:t>
            </w:r>
            <w:bookmarkEnd w:id="61"/>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bookmarkStart w:id="62" w:name="OLE_LINK6"/>
            <w:r>
              <w:rPr>
                <w:rFonts w:hint="eastAsia"/>
                <w:color w:val="auto"/>
                <w:highlight w:val="none"/>
                <w:lang w:val="zh-CN"/>
              </w:rPr>
              <w:t>供应商咨询</w:t>
            </w:r>
            <w:bookmarkEnd w:id="62"/>
          </w:p>
        </w:tc>
        <w:tc>
          <w:tcPr>
            <w:tcW w:w="6496" w:type="dxa"/>
            <w:noWrap w:val="0"/>
            <w:vAlign w:val="center"/>
          </w:tcPr>
          <w:p>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val="en-US" w:eastAsia="zh-CN"/>
              </w:rPr>
              <w:t>张女士</w:t>
            </w:r>
            <w:r>
              <w:rPr>
                <w:rFonts w:hint="eastAsia"/>
                <w:color w:val="auto"/>
                <w:highlight w:val="none"/>
              </w:rPr>
              <w:t xml:space="preserve"> 。</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val="en-US" w:eastAsia="zh-CN"/>
              </w:rPr>
              <w:t>张女士</w:t>
            </w:r>
            <w:r>
              <w:rPr>
                <w:rFonts w:hint="eastAsia"/>
                <w:color w:val="auto"/>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5"/>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月</w:t>
            </w:r>
            <w:r>
              <w:rPr>
                <w:rFonts w:hint="eastAsia" w:hAnsi="宋体" w:cs="宋体"/>
                <w:color w:val="auto"/>
                <w:kern w:val="0"/>
                <w:sz w:val="24"/>
                <w:highlight w:val="none"/>
                <w:lang w:val="en-US" w:eastAsia="zh-CN"/>
              </w:rPr>
              <w:t>14</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hAnsi="宋体" w:cs="宋体"/>
                <w:color w:val="auto"/>
                <w:kern w:val="0"/>
                <w:sz w:val="24"/>
                <w:highlight w:val="none"/>
                <w:lang w:val="en-US" w:eastAsia="zh-CN"/>
              </w:rPr>
              <w:t>10</w:t>
            </w:r>
            <w:r>
              <w:rPr>
                <w:rFonts w:hint="eastAsia" w:ascii="宋体" w:hAnsi="宋体" w:cs="宋体"/>
                <w:color w:val="auto"/>
                <w:kern w:val="0"/>
                <w:sz w:val="24"/>
                <w:highlight w:val="none"/>
                <w:lang w:val="en-US" w:eastAsia="zh-CN"/>
              </w:rPr>
              <w:t>：</w:t>
            </w:r>
            <w:r>
              <w:rPr>
                <w:rFonts w:hint="eastAsia" w:hAnsi="宋体" w:cs="宋体"/>
                <w:color w:val="auto"/>
                <w:kern w:val="0"/>
                <w:sz w:val="24"/>
                <w:highlight w:val="none"/>
                <w:lang w:val="en-US" w:eastAsia="zh-CN"/>
              </w:rPr>
              <w:t>0</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bookmarkStart w:id="63" w:name="OLE_LINK30"/>
            <w:r>
              <w:rPr>
                <w:rFonts w:hint="eastAsia" w:ascii="宋体" w:hAnsi="宋体" w:cs="宋体"/>
                <w:color w:val="auto"/>
                <w:sz w:val="24"/>
                <w:highlight w:val="none"/>
              </w:rPr>
              <w:t>签订合同</w:t>
            </w:r>
            <w:bookmarkEnd w:id="63"/>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160" w:leftChars="47" w:right="68" w:firstLine="139" w:firstLineChars="58"/>
              <w:rPr>
                <w:rFonts w:hint="eastAsia" w:ascii="宋体" w:hAnsi="宋体" w:cs="宋体"/>
                <w:color w:val="auto"/>
                <w:sz w:val="24"/>
                <w:highlight w:val="none"/>
                <w:lang w:val="zh-CN"/>
              </w:rPr>
            </w:pPr>
            <w:bookmarkStart w:id="64" w:name="OLE_LINK31"/>
            <w:r>
              <w:rPr>
                <w:rFonts w:hint="eastAsia" w:ascii="宋体" w:hAnsi="宋体" w:cs="宋体"/>
                <w:color w:val="auto"/>
                <w:sz w:val="24"/>
                <w:highlight w:val="none"/>
              </w:rPr>
              <w:t>领取成交通知书后</w:t>
            </w:r>
            <w:bookmarkStart w:id="65" w:name="OLE_LINK3"/>
            <w:r>
              <w:rPr>
                <w:rFonts w:hint="eastAsia" w:ascii="宋体" w:hAnsi="宋体" w:cs="宋体"/>
                <w:color w:val="auto"/>
                <w:sz w:val="24"/>
                <w:highlight w:val="none"/>
                <w:lang w:val="en-US" w:eastAsia="zh-CN"/>
              </w:rPr>
              <w:t>30日</w:t>
            </w:r>
            <w:bookmarkEnd w:id="65"/>
            <w:r>
              <w:rPr>
                <w:rFonts w:hint="eastAsia" w:ascii="宋体" w:hAnsi="宋体" w:cs="宋体"/>
                <w:color w:val="auto"/>
                <w:sz w:val="24"/>
                <w:highlight w:val="none"/>
              </w:rPr>
              <w:t>内签订合同；否则，视为成交供应商放弃成交，没收保证金，询价人另行确定成交人或重新询价。</w:t>
            </w:r>
            <w:bookmarkEnd w:id="64"/>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bookmarkStart w:id="66"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w:t>
            </w:r>
            <w:r>
              <w:rPr>
                <w:rFonts w:hint="eastAsia" w:hAnsi="宋体"/>
                <w:b w:val="0"/>
                <w:bCs/>
                <w:color w:val="auto"/>
                <w:sz w:val="24"/>
                <w:highlight w:val="none"/>
                <w:lang w:val="en-US" w:eastAsia="zh-CN"/>
              </w:rPr>
              <w:t>需求计划提出后7天内货到项目现场，</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66"/>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电子文档U盘或光盘1份（内含按询价文件要求签章的彩色扫描件响应文件、EXCLE格式）。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67" w:name="_Toc19040"/>
      <w:bookmarkStart w:id="68" w:name="_Toc91771149"/>
      <w:bookmarkStart w:id="69" w:name="_Toc29620"/>
      <w:bookmarkStart w:id="70" w:name="_Toc9105"/>
      <w:bookmarkStart w:id="71" w:name="_Toc2677"/>
      <w:bookmarkStart w:id="72" w:name="_Toc17983"/>
      <w:bookmarkStart w:id="73" w:name="_Toc4417"/>
      <w:r>
        <w:rPr>
          <w:rFonts w:hint="eastAsia" w:ascii="宋体" w:hAnsi="宋体"/>
          <w:b/>
          <w:color w:val="auto"/>
          <w:sz w:val="32"/>
          <w:highlight w:val="none"/>
        </w:rPr>
        <w:t>二、总则</w:t>
      </w:r>
      <w:bookmarkEnd w:id="67"/>
      <w:bookmarkEnd w:id="68"/>
      <w:bookmarkEnd w:id="69"/>
      <w:bookmarkEnd w:id="70"/>
      <w:bookmarkEnd w:id="71"/>
      <w:bookmarkEnd w:id="72"/>
      <w:bookmarkEnd w:id="7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7"/>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7"/>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7"/>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74" w:name="_Toc2570"/>
      <w:bookmarkStart w:id="75" w:name="_Toc1458"/>
      <w:bookmarkStart w:id="76" w:name="_Toc13399"/>
      <w:bookmarkStart w:id="77" w:name="_Toc20384"/>
      <w:bookmarkStart w:id="78" w:name="_Toc1537"/>
      <w:bookmarkStart w:id="79" w:name="_Toc91771150"/>
      <w:bookmarkStart w:id="80" w:name="_Toc9004"/>
      <w:r>
        <w:rPr>
          <w:rFonts w:ascii="宋体" w:hAnsi="宋体"/>
          <w:b/>
          <w:color w:val="auto"/>
          <w:sz w:val="32"/>
          <w:highlight w:val="none"/>
        </w:rPr>
        <w:t>三、询价文件</w:t>
      </w:r>
      <w:bookmarkEnd w:id="74"/>
      <w:bookmarkEnd w:id="75"/>
      <w:bookmarkEnd w:id="76"/>
      <w:bookmarkEnd w:id="77"/>
      <w:bookmarkEnd w:id="78"/>
      <w:bookmarkEnd w:id="79"/>
      <w:bookmarkEnd w:id="80"/>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81" w:name="_Toc21127"/>
      <w:bookmarkStart w:id="82" w:name="_Toc13705"/>
      <w:bookmarkStart w:id="83" w:name="_Toc91771151"/>
      <w:bookmarkStart w:id="84" w:name="_Toc16459"/>
      <w:bookmarkStart w:id="85" w:name="_Toc16775"/>
      <w:bookmarkStart w:id="86" w:name="_Toc8868"/>
      <w:bookmarkStart w:id="87" w:name="_Toc18083"/>
      <w:r>
        <w:rPr>
          <w:rFonts w:ascii="宋体" w:hAnsi="宋体"/>
          <w:b/>
          <w:color w:val="auto"/>
          <w:sz w:val="32"/>
          <w:highlight w:val="none"/>
        </w:rPr>
        <w:t>四、询价响应文件</w:t>
      </w:r>
      <w:bookmarkEnd w:id="81"/>
      <w:bookmarkEnd w:id="82"/>
      <w:bookmarkEnd w:id="83"/>
      <w:bookmarkEnd w:id="84"/>
      <w:bookmarkEnd w:id="85"/>
      <w:bookmarkEnd w:id="86"/>
      <w:bookmarkEnd w:id="87"/>
    </w:p>
    <w:p>
      <w:pPr>
        <w:spacing w:line="360" w:lineRule="auto"/>
        <w:rPr>
          <w:b/>
          <w:color w:val="auto"/>
          <w:sz w:val="24"/>
          <w:highlight w:val="none"/>
        </w:rPr>
      </w:pPr>
      <w:r>
        <w:rPr>
          <w:b/>
          <w:color w:val="auto"/>
          <w:sz w:val="24"/>
          <w:highlight w:val="none"/>
        </w:rPr>
        <w:t>13.响应文件的组成（实质性要求）</w:t>
      </w:r>
    </w:p>
    <w:p>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0"/>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88" w:name="_Toc5678"/>
      <w:bookmarkStart w:id="89" w:name="_Toc24216"/>
      <w:bookmarkStart w:id="90" w:name="_Toc28609"/>
      <w:bookmarkStart w:id="91" w:name="_Toc23357"/>
      <w:bookmarkStart w:id="92" w:name="_Toc16777"/>
      <w:bookmarkStart w:id="93" w:name="_Toc91771152"/>
      <w:bookmarkStart w:id="94" w:name="_Toc19287"/>
      <w:r>
        <w:rPr>
          <w:rFonts w:ascii="宋体" w:hAnsi="宋体"/>
          <w:b/>
          <w:color w:val="auto"/>
          <w:sz w:val="32"/>
          <w:highlight w:val="none"/>
        </w:rPr>
        <w:t>五、询价及评审过程</w:t>
      </w:r>
      <w:bookmarkEnd w:id="88"/>
      <w:bookmarkEnd w:id="89"/>
      <w:bookmarkEnd w:id="90"/>
      <w:bookmarkEnd w:id="91"/>
      <w:bookmarkEnd w:id="92"/>
      <w:bookmarkEnd w:id="93"/>
      <w:bookmarkEnd w:id="94"/>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95" w:name="_Toc30231"/>
      <w:bookmarkStart w:id="96" w:name="_Toc15949"/>
      <w:bookmarkStart w:id="97" w:name="_Toc12016"/>
      <w:bookmarkStart w:id="98" w:name="_Toc91771153"/>
      <w:bookmarkStart w:id="99" w:name="_Toc23478"/>
      <w:bookmarkStart w:id="100" w:name="_Toc21932"/>
      <w:bookmarkStart w:id="101" w:name="_Toc3730"/>
      <w:r>
        <w:rPr>
          <w:rFonts w:ascii="宋体" w:hAnsi="宋体"/>
          <w:b/>
          <w:color w:val="auto"/>
          <w:sz w:val="32"/>
          <w:highlight w:val="none"/>
        </w:rPr>
        <w:t>六、成交事项</w:t>
      </w:r>
      <w:bookmarkEnd w:id="95"/>
      <w:bookmarkEnd w:id="96"/>
      <w:bookmarkEnd w:id="97"/>
      <w:bookmarkEnd w:id="98"/>
      <w:bookmarkEnd w:id="99"/>
      <w:bookmarkEnd w:id="100"/>
      <w:bookmarkEnd w:id="10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102" w:name="_Toc27863"/>
      <w:bookmarkStart w:id="103" w:name="_Toc27968"/>
      <w:bookmarkStart w:id="104" w:name="_Toc6101"/>
      <w:bookmarkStart w:id="105" w:name="_Toc4598"/>
      <w:bookmarkStart w:id="106" w:name="_Toc19357"/>
      <w:bookmarkStart w:id="107" w:name="_Toc91771154"/>
      <w:bookmarkStart w:id="108" w:name="_Toc7733"/>
      <w:r>
        <w:rPr>
          <w:rFonts w:ascii="宋体" w:hAnsi="宋体"/>
          <w:b/>
          <w:color w:val="auto"/>
          <w:sz w:val="32"/>
          <w:highlight w:val="none"/>
        </w:rPr>
        <w:t>七、合同事项</w:t>
      </w:r>
      <w:bookmarkEnd w:id="102"/>
      <w:bookmarkEnd w:id="103"/>
      <w:bookmarkEnd w:id="104"/>
      <w:bookmarkEnd w:id="105"/>
      <w:bookmarkEnd w:id="106"/>
      <w:bookmarkEnd w:id="107"/>
      <w:bookmarkEnd w:id="108"/>
    </w:p>
    <w:p>
      <w:pPr>
        <w:spacing w:line="360" w:lineRule="auto"/>
        <w:rPr>
          <w:b/>
          <w:color w:val="auto"/>
          <w:sz w:val="24"/>
          <w:highlight w:val="none"/>
        </w:rPr>
      </w:pPr>
      <w:bookmarkStart w:id="109" w:name="_Toc101250646"/>
      <w:bookmarkStart w:id="110" w:name="_Toc209847069"/>
      <w:bookmarkStart w:id="111" w:name="_Toc101338364"/>
      <w:bookmarkStart w:id="112" w:name="_Toc101174151"/>
      <w:bookmarkStart w:id="113" w:name="_Toc430773927"/>
      <w:r>
        <w:rPr>
          <w:b/>
          <w:color w:val="auto"/>
          <w:sz w:val="24"/>
          <w:highlight w:val="none"/>
        </w:rPr>
        <w:t>25.签订合同</w:t>
      </w:r>
      <w:bookmarkEnd w:id="109"/>
      <w:bookmarkEnd w:id="110"/>
      <w:bookmarkEnd w:id="111"/>
      <w:bookmarkEnd w:id="112"/>
      <w:bookmarkEnd w:id="113"/>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rFonts w:hint="eastAsia"/>
          <w:color w:val="auto"/>
          <w:sz w:val="24"/>
          <w:highlight w:val="none"/>
          <w:lang w:val="en-US" w:eastAsia="zh-CN"/>
        </w:rPr>
        <w:t>30日历天</w:t>
      </w:r>
      <w:r>
        <w:rPr>
          <w:color w:val="auto"/>
          <w:sz w:val="24"/>
          <w:highlight w:val="none"/>
        </w:rPr>
        <w:t>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114" w:name="_Toc622"/>
      <w:bookmarkStart w:id="115" w:name="_Toc31818"/>
      <w:bookmarkStart w:id="116" w:name="_Toc21555"/>
      <w:bookmarkStart w:id="117" w:name="_Toc29173"/>
      <w:bookmarkStart w:id="118" w:name="_Toc91771155"/>
      <w:bookmarkStart w:id="119" w:name="_Toc20410"/>
      <w:bookmarkStart w:id="120" w:name="_Toc10236"/>
      <w:r>
        <w:rPr>
          <w:rFonts w:ascii="宋体" w:hAnsi="宋体"/>
          <w:b/>
          <w:color w:val="auto"/>
          <w:sz w:val="32"/>
          <w:highlight w:val="none"/>
        </w:rPr>
        <w:t>八、询价纪律要求</w:t>
      </w:r>
      <w:bookmarkEnd w:id="114"/>
      <w:bookmarkEnd w:id="115"/>
      <w:bookmarkEnd w:id="116"/>
      <w:bookmarkEnd w:id="117"/>
      <w:bookmarkEnd w:id="118"/>
      <w:bookmarkEnd w:id="119"/>
      <w:bookmarkEnd w:id="12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121" w:name="_Toc20146"/>
      <w:bookmarkStart w:id="122" w:name="_Toc23159"/>
      <w:bookmarkStart w:id="123" w:name="_Toc23272"/>
      <w:bookmarkStart w:id="124" w:name="_Toc29163"/>
      <w:bookmarkStart w:id="125" w:name="_Toc19907"/>
      <w:bookmarkStart w:id="126" w:name="_Toc13924"/>
      <w:bookmarkStart w:id="127" w:name="_Toc91771156"/>
      <w:r>
        <w:rPr>
          <w:rFonts w:ascii="宋体" w:hAnsi="宋体"/>
          <w:b/>
          <w:color w:val="auto"/>
          <w:sz w:val="32"/>
          <w:highlight w:val="none"/>
        </w:rPr>
        <w:t>九、询问、质疑和投诉</w:t>
      </w:r>
      <w:bookmarkEnd w:id="121"/>
      <w:bookmarkEnd w:id="122"/>
      <w:bookmarkEnd w:id="123"/>
      <w:bookmarkEnd w:id="124"/>
      <w:bookmarkEnd w:id="125"/>
      <w:bookmarkEnd w:id="126"/>
      <w:bookmarkEnd w:id="127"/>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128" w:name="_Toc91771157"/>
      <w:bookmarkStart w:id="129" w:name="_Toc4356"/>
      <w:bookmarkStart w:id="130" w:name="_Toc4868"/>
      <w:bookmarkStart w:id="131" w:name="_Toc150"/>
      <w:bookmarkStart w:id="132" w:name="_Toc3918"/>
      <w:bookmarkStart w:id="133" w:name="_Toc16828"/>
      <w:bookmarkStart w:id="134" w:name="_Toc12124"/>
      <w:r>
        <w:rPr>
          <w:rFonts w:ascii="宋体" w:hAnsi="宋体"/>
          <w:b/>
          <w:color w:val="auto"/>
          <w:sz w:val="32"/>
          <w:highlight w:val="none"/>
        </w:rPr>
        <w:t>十、其他</w:t>
      </w:r>
      <w:bookmarkEnd w:id="128"/>
      <w:bookmarkEnd w:id="129"/>
      <w:bookmarkEnd w:id="130"/>
      <w:bookmarkEnd w:id="131"/>
      <w:bookmarkEnd w:id="132"/>
      <w:bookmarkEnd w:id="133"/>
      <w:bookmarkEnd w:id="13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135" w:name="_Toc183582232"/>
      <w:bookmarkStart w:id="136" w:name="_Toc217446057"/>
      <w:bookmarkStart w:id="137" w:name="_Toc183682369"/>
      <w:r>
        <w:rPr>
          <w:rFonts w:ascii="黑体" w:hAnsi="黑体" w:eastAsia="黑体"/>
          <w:color w:val="auto"/>
          <w:sz w:val="36"/>
          <w:highlight w:val="none"/>
        </w:rPr>
        <w:br w:type="page"/>
      </w:r>
      <w:bookmarkStart w:id="138" w:name="_Toc14799"/>
      <w:bookmarkStart w:id="139" w:name="_Toc18169"/>
      <w:bookmarkStart w:id="140" w:name="_Toc14464"/>
      <w:bookmarkStart w:id="141" w:name="_Toc91771158"/>
      <w:bookmarkStart w:id="142" w:name="_Toc10826"/>
      <w:bookmarkStart w:id="143" w:name="_Toc25787"/>
      <w:bookmarkStart w:id="144" w:name="_Toc2835"/>
      <w:r>
        <w:rPr>
          <w:rFonts w:hint="eastAsia" w:ascii="黑体" w:hAnsi="黑体" w:eastAsia="黑体"/>
          <w:color w:val="auto"/>
          <w:sz w:val="36"/>
          <w:highlight w:val="none"/>
        </w:rPr>
        <w:t>第三章 项目技术、服务及商务要求</w:t>
      </w:r>
      <w:bookmarkEnd w:id="138"/>
      <w:bookmarkEnd w:id="139"/>
      <w:bookmarkEnd w:id="140"/>
      <w:bookmarkEnd w:id="141"/>
      <w:bookmarkEnd w:id="142"/>
      <w:bookmarkEnd w:id="143"/>
      <w:bookmarkEnd w:id="144"/>
    </w:p>
    <w:p>
      <w:pPr>
        <w:outlineLvl w:val="1"/>
        <w:rPr>
          <w:rFonts w:hint="eastAsia" w:ascii="宋体" w:hAnsi="宋体"/>
          <w:b/>
          <w:color w:val="auto"/>
          <w:sz w:val="32"/>
          <w:highlight w:val="none"/>
        </w:rPr>
      </w:pPr>
      <w:bookmarkStart w:id="145" w:name="_Toc30042"/>
      <w:bookmarkStart w:id="146" w:name="_Toc14093"/>
      <w:bookmarkStart w:id="147" w:name="_Toc8217"/>
      <w:bookmarkStart w:id="148" w:name="_Toc91771159"/>
      <w:bookmarkStart w:id="149" w:name="_Toc26629"/>
      <w:bookmarkStart w:id="150" w:name="_Toc3372"/>
      <w:bookmarkStart w:id="151" w:name="_Toc27828"/>
      <w:r>
        <w:rPr>
          <w:rFonts w:hint="eastAsia" w:ascii="宋体" w:hAnsi="宋体"/>
          <w:b/>
          <w:color w:val="auto"/>
          <w:sz w:val="32"/>
          <w:highlight w:val="none"/>
        </w:rPr>
        <w:t>一、项目概况</w:t>
      </w:r>
      <w:bookmarkEnd w:id="145"/>
      <w:bookmarkEnd w:id="146"/>
      <w:bookmarkEnd w:id="147"/>
      <w:bookmarkEnd w:id="148"/>
      <w:bookmarkEnd w:id="149"/>
      <w:bookmarkEnd w:id="150"/>
      <w:bookmarkEnd w:id="151"/>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pPr>
        <w:pStyle w:val="2"/>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hAnsi="宋体" w:cs="宋体"/>
          <w:color w:val="auto"/>
          <w:sz w:val="24"/>
          <w:szCs w:val="24"/>
          <w:highlight w:val="none"/>
          <w:lang w:val="en-US" w:eastAsia="zh-CN"/>
        </w:rPr>
        <w:t>调压箱</w:t>
      </w:r>
      <w:r>
        <w:rPr>
          <w:rFonts w:hint="eastAsia" w:ascii="宋体" w:hAnsi="宋体" w:eastAsia="宋体" w:cs="Times New Roman"/>
          <w:b w:val="0"/>
          <w:bCs/>
          <w:color w:val="auto"/>
          <w:kern w:val="2"/>
          <w:sz w:val="24"/>
          <w:szCs w:val="24"/>
          <w:highlight w:val="none"/>
          <w:lang w:val="en-US" w:eastAsia="zh-CN" w:bidi="ar-SA"/>
        </w:rPr>
        <w:t>进行采购。</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2" w:name="OLE_LINK37"/>
      <w:r>
        <w:rPr>
          <w:rFonts w:hint="eastAsia" w:ascii="宋体" w:hAnsi="宋体" w:eastAsia="宋体" w:cs="宋体"/>
          <w:color w:val="auto"/>
          <w:sz w:val="24"/>
          <w:szCs w:val="24"/>
          <w:highlight w:val="none"/>
        </w:rPr>
        <w:t>1.1项目名称：</w:t>
      </w:r>
      <w:r>
        <w:rPr>
          <w:rFonts w:hint="eastAsia" w:hAnsi="宋体" w:cs="宋体"/>
          <w:color w:val="auto"/>
          <w:sz w:val="24"/>
          <w:szCs w:val="24"/>
          <w:highlight w:val="none"/>
          <w:lang w:val="en-US" w:eastAsia="zh-CN"/>
        </w:rPr>
        <w:t>江阳区2023年城市燃气管道老化更新改造一期项目调压箱采购</w:t>
      </w:r>
      <w:r>
        <w:rPr>
          <w:rFonts w:hint="eastAsia" w:ascii="宋体" w:hAnsi="宋体" w:eastAsia="宋体" w:cs="宋体"/>
          <w:color w:val="auto"/>
          <w:sz w:val="24"/>
          <w:szCs w:val="24"/>
          <w:highlight w:val="none"/>
          <w:lang w:val="en-US" w:eastAsia="zh-CN"/>
        </w:rPr>
        <w:t>项目</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3"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2"/>
    <w:bookmarkEnd w:id="153"/>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r>
        <w:rPr>
          <w:rFonts w:hint="eastAsia" w:ascii="宋体" w:hAnsi="宋体" w:eastAsia="宋体" w:cs="宋体"/>
          <w:color w:val="auto"/>
          <w:sz w:val="24"/>
          <w:szCs w:val="24"/>
          <w:highlight w:val="none"/>
          <w:lang w:val="en-US" w:eastAsia="zh-CN"/>
        </w:rPr>
        <w:t>对江阳区范围内(蓝田和重湾)存在安全隐患的老化燃气立管约15728户老化燃气用户设施进行更新改造</w:t>
      </w:r>
      <w:r>
        <w:rPr>
          <w:rFonts w:hint="eastAsia" w:ascii="宋体" w:hAnsi="宋体" w:eastAsia="宋体" w:cs="宋体"/>
          <w:color w:val="auto"/>
          <w:sz w:val="24"/>
          <w:szCs w:val="24"/>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4" w:name="_Toc10845"/>
      <w:bookmarkStart w:id="155" w:name="_Toc19262"/>
      <w:bookmarkStart w:id="156" w:name="_Toc27434"/>
      <w:bookmarkStart w:id="157" w:name="_Toc7572"/>
      <w:bookmarkStart w:id="158" w:name="_Toc295"/>
      <w:bookmarkStart w:id="159" w:name="_Toc4651"/>
      <w:bookmarkStart w:id="160" w:name="_Toc91771160"/>
      <w:r>
        <w:rPr>
          <w:rFonts w:hint="eastAsia" w:ascii="宋体" w:hAnsi="宋体"/>
          <w:b/>
          <w:color w:val="auto"/>
          <w:sz w:val="32"/>
          <w:highlight w:val="none"/>
        </w:rPr>
        <w:t>技术要求</w:t>
      </w:r>
      <w:bookmarkEnd w:id="154"/>
      <w:bookmarkEnd w:id="155"/>
      <w:bookmarkEnd w:id="156"/>
      <w:bookmarkEnd w:id="157"/>
      <w:bookmarkEnd w:id="158"/>
      <w:bookmarkEnd w:id="159"/>
      <w:bookmarkEnd w:id="160"/>
      <w:r>
        <w:rPr>
          <w:rFonts w:hint="eastAsia" w:ascii="宋体" w:hAnsi="宋体"/>
          <w:b/>
          <w:color w:val="auto"/>
          <w:sz w:val="32"/>
          <w:highlight w:val="none"/>
          <w:lang w:val="en-US" w:eastAsia="zh-CN"/>
        </w:rPr>
        <w:t>（实质要求）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1" w:name="_Toc9816"/>
      <w:bookmarkStart w:id="162" w:name="_Toc91771161"/>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63" w:name="OLE_LINK40"/>
      <w:bookmarkStart w:id="164" w:name="OLE_LINK39"/>
      <w:r>
        <w:rPr>
          <w:rFonts w:hint="eastAsia" w:ascii="宋体" w:hAnsi="宋体" w:eastAsia="宋体" w:cs="Times New Roman"/>
          <w:b w:val="0"/>
          <w:bCs/>
          <w:color w:val="auto"/>
          <w:kern w:val="2"/>
          <w:sz w:val="24"/>
          <w:szCs w:val="24"/>
          <w:highlight w:val="none"/>
          <w:lang w:val="en-US" w:eastAsia="zh-CN" w:bidi="ar-SA"/>
        </w:rPr>
        <w:t>2.1</w:t>
      </w:r>
      <w:bookmarkEnd w:id="163"/>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货物到现场后由于采购人保管不当造成的质量问题，供应商应负责修理，但费用由采购人负担。</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2"/>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65"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65"/>
      <w:r>
        <w:rPr>
          <w:rFonts w:hint="eastAsia" w:ascii="宋体" w:hAnsi="宋体" w:eastAsia="宋体" w:cs="Times New Roman"/>
          <w:b w:val="0"/>
          <w:bCs/>
          <w:color w:val="auto"/>
          <w:kern w:val="2"/>
          <w:sz w:val="24"/>
          <w:szCs w:val="24"/>
          <w:highlight w:val="none"/>
          <w:lang w:val="en-US" w:eastAsia="zh-CN" w:bidi="ar-SA"/>
        </w:rPr>
        <w:t>。</w:t>
      </w:r>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w:t>
      </w:r>
      <w:r>
        <w:rPr>
          <w:rFonts w:hint="eastAsia" w:hAnsi="宋体" w:cs="Times New Roman"/>
          <w:b w:val="0"/>
          <w:bCs/>
          <w:color w:val="auto"/>
          <w:kern w:val="2"/>
          <w:sz w:val="24"/>
          <w:szCs w:val="24"/>
          <w:highlight w:val="none"/>
          <w:lang w:val="en-US" w:eastAsia="zh-CN" w:bidi="ar-SA"/>
        </w:rPr>
        <w:t>调压箱</w:t>
      </w:r>
      <w:r>
        <w:rPr>
          <w:rFonts w:hint="eastAsia" w:ascii="宋体" w:hAnsi="宋体" w:eastAsia="宋体" w:cs="Times New Roman"/>
          <w:b w:val="0"/>
          <w:bCs/>
          <w:color w:val="auto"/>
          <w:kern w:val="2"/>
          <w:sz w:val="24"/>
          <w:szCs w:val="24"/>
          <w:highlight w:val="none"/>
          <w:lang w:val="en-US" w:eastAsia="zh-CN" w:bidi="ar-SA"/>
        </w:rPr>
        <w:t>的退换货应满足采购人的要求。各规格的</w:t>
      </w:r>
      <w:r>
        <w:rPr>
          <w:rFonts w:hint="eastAsia" w:hAnsi="宋体" w:cs="Times New Roman"/>
          <w:b w:val="0"/>
          <w:bCs/>
          <w:color w:val="auto"/>
          <w:kern w:val="2"/>
          <w:sz w:val="24"/>
          <w:szCs w:val="24"/>
          <w:highlight w:val="none"/>
          <w:lang w:val="en-US" w:eastAsia="zh-CN" w:bidi="ar-SA"/>
        </w:rPr>
        <w:t>调压箱</w:t>
      </w:r>
      <w:r>
        <w:rPr>
          <w:rFonts w:hint="eastAsia" w:ascii="宋体" w:hAnsi="宋体" w:eastAsia="宋体" w:cs="Times New Roman"/>
          <w:b w:val="0"/>
          <w:bCs/>
          <w:color w:val="auto"/>
          <w:kern w:val="2"/>
          <w:sz w:val="24"/>
          <w:szCs w:val="24"/>
          <w:highlight w:val="none"/>
          <w:lang w:val="en-US" w:eastAsia="zh-CN" w:bidi="ar-SA"/>
        </w:rPr>
        <w:t>如有节余，节余部分在不影响二次销售的情况下可退还给供应商，退还部分在最后一批次统一结算。</w:t>
      </w:r>
      <w:bookmarkEnd w:id="164"/>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3.投标产品参数应满足或优于《江阳区2023年城市燃气管道老化更新改造一期项目</w:t>
      </w:r>
      <w:r>
        <w:rPr>
          <w:rFonts w:hint="eastAsia" w:hAnsi="宋体" w:cs="Times New Roman"/>
          <w:b w:val="0"/>
          <w:bCs/>
          <w:color w:val="auto"/>
          <w:kern w:val="2"/>
          <w:sz w:val="24"/>
          <w:szCs w:val="24"/>
          <w:highlight w:val="none"/>
          <w:lang w:val="en-US" w:eastAsia="zh-CN" w:bidi="ar-SA"/>
        </w:rPr>
        <w:t>调压箱</w:t>
      </w:r>
      <w:r>
        <w:rPr>
          <w:rFonts w:hint="eastAsia" w:ascii="宋体" w:hAnsi="宋体" w:eastAsia="宋体" w:cs="Times New Roman"/>
          <w:b w:val="0"/>
          <w:bCs/>
          <w:color w:val="auto"/>
          <w:kern w:val="2"/>
          <w:sz w:val="24"/>
          <w:szCs w:val="24"/>
          <w:highlight w:val="none"/>
          <w:lang w:val="en-US" w:eastAsia="zh-CN" w:bidi="ar-SA"/>
        </w:rPr>
        <w:t>采购项目清单及参数表》中的参数。</w:t>
      </w:r>
    </w:p>
    <w:p>
      <w:pPr>
        <w:pStyle w:val="2"/>
        <w:spacing w:after="0" w:afterLines="0" w:line="480" w:lineRule="exact"/>
        <w:ind w:firstLine="482" w:firstLineChars="200"/>
        <w:rPr>
          <w:rFonts w:hint="eastAsia" w:ascii="宋体" w:hAnsi="宋体" w:eastAsia="宋体" w:cs="Times New Roman"/>
          <w:b/>
          <w:bCs w:val="0"/>
          <w:color w:val="auto"/>
          <w:kern w:val="2"/>
          <w:sz w:val="24"/>
          <w:szCs w:val="24"/>
          <w:highlight w:val="none"/>
          <w:lang w:val="en-US" w:eastAsia="zh-CN" w:bidi="ar-SA"/>
        </w:rPr>
      </w:pPr>
      <w:bookmarkStart w:id="166" w:name="_Toc943"/>
      <w:bookmarkStart w:id="167" w:name="_Toc20805"/>
      <w:bookmarkStart w:id="168" w:name="_Toc26176"/>
      <w:bookmarkStart w:id="169" w:name="_Toc22631"/>
      <w:r>
        <w:rPr>
          <w:rFonts w:hint="eastAsia" w:ascii="宋体" w:hAnsi="宋体" w:eastAsia="宋体" w:cs="Times New Roman"/>
          <w:b/>
          <w:bCs w:val="0"/>
          <w:color w:val="auto"/>
          <w:kern w:val="2"/>
          <w:sz w:val="24"/>
          <w:szCs w:val="24"/>
          <w:highlight w:val="none"/>
          <w:lang w:val="en-US" w:eastAsia="zh-CN" w:bidi="ar-SA"/>
        </w:rPr>
        <w:t>技术参数要求（实质要求）：</w:t>
      </w:r>
      <w:bookmarkEnd w:id="166"/>
      <w:bookmarkEnd w:id="167"/>
      <w:bookmarkEnd w:id="168"/>
      <w:bookmarkEnd w:id="169"/>
    </w:p>
    <w:p>
      <w:pPr>
        <w:pStyle w:val="2"/>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70" w:name="_Toc29938"/>
      <w:bookmarkStart w:id="171" w:name="_Toc13211"/>
      <w:r>
        <w:rPr>
          <w:rFonts w:hint="eastAsia" w:ascii="宋体" w:hAnsi="宋体" w:eastAsia="宋体" w:cs="Times New Roman"/>
          <w:b w:val="0"/>
          <w:bCs/>
          <w:color w:val="auto"/>
          <w:kern w:val="2"/>
          <w:sz w:val="24"/>
          <w:szCs w:val="24"/>
          <w:highlight w:val="none"/>
          <w:lang w:val="en-US" w:eastAsia="zh-CN" w:bidi="ar-SA"/>
        </w:rPr>
        <w:t>3.1 参数及限价清单表</w:t>
      </w:r>
      <w:bookmarkEnd w:id="170"/>
      <w:bookmarkEnd w:id="171"/>
    </w:p>
    <w:p>
      <w:pPr>
        <w:pStyle w:val="21"/>
        <w:rPr>
          <w:rFonts w:hint="eastAsia" w:ascii="宋体" w:hAnsi="宋体" w:eastAsia="宋体" w:cs="Times New Roman"/>
          <w:b w:val="0"/>
          <w:bCs/>
          <w:color w:val="auto"/>
          <w:kern w:val="2"/>
          <w:sz w:val="24"/>
          <w:szCs w:val="24"/>
          <w:highlight w:val="none"/>
          <w:lang w:val="en-US" w:eastAsia="zh-CN" w:bidi="ar-SA"/>
        </w:rPr>
      </w:pPr>
    </w:p>
    <w:tbl>
      <w:tblPr>
        <w:tblStyle w:val="16"/>
        <w:tblW w:w="9743"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170"/>
        <w:gridCol w:w="2430"/>
        <w:gridCol w:w="600"/>
        <w:gridCol w:w="600"/>
        <w:gridCol w:w="1035"/>
        <w:gridCol w:w="1005"/>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技术参数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最高单价限价（元，含税）</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含税合计（元）</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120m³/h调压箱（壁挂）</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规格型号：RX0.4/120A</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进出口通径：DN50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稳压精度等级：≤AC10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关闭压力等级：≤SG10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箱体材质：304不锈钢</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 27791-2020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1686.00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33720.00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1.配全套法兰、螺栓、螺母、垫片(金属垫片或NBR橡胶)；</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18"/>
                <w:szCs w:val="18"/>
                <w:highlight w:val="none"/>
                <w:lang w:val="en-US" w:eastAsia="zh-CN"/>
              </w:rPr>
              <w:t>2.法兰标准GB/T9124.1-2019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90m³/h调压箱（壁挂）</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规格型号：RX0.4/90A</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进出口通径：DN50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稳压精度等级：≤AC10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关闭压力等级：≤SG10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箱体材质：304不锈钢</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 27791-2020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1249.58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24991.60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1.配全套法兰、螺栓、螺母、垫片(金属垫片或NBR橡胶)；</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18"/>
                <w:szCs w:val="18"/>
                <w:highlight w:val="none"/>
                <w:lang w:val="en-US" w:eastAsia="zh-CN"/>
              </w:rPr>
              <w:t>2.法兰标准GB/T9124.1-2019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60m³/h调压箱（壁挂）</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规格型号：RX0.4/60A</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进出口通径：DN40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稳压精度等级：≤AC10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关闭压力等级：≤SG10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箱体材质：304不锈钢</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 27791-2020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1080.00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21600.00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1.配全套法兰、螺栓、螺母、垫片(金属垫片或NBR橡胶)；</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18"/>
                <w:szCs w:val="18"/>
                <w:highlight w:val="none"/>
                <w:lang w:val="en-US" w:eastAsia="zh-CN"/>
              </w:rPr>
              <w:t>2.法兰标准GB/T9124.1-2019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40m³/h调压箱（壁挂）</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规格型号：RX0.4/40A</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进出口通径：DN25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稳压精度等级：≤AC10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关闭压力等级：≤SG10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箱体材质：304不锈钢</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 27791-2020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943.60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18872.00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1.配全套法兰、螺栓、螺母、垫片(金属垫片或NBR橡胶)；</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18"/>
                <w:szCs w:val="18"/>
                <w:highlight w:val="none"/>
                <w:lang w:val="en-US" w:eastAsia="zh-CN"/>
              </w:rPr>
              <w:t>2.法兰标准GB/T9124.1-2019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25m³/h调压箱（壁挂）</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规格型号：RX0.4/25A</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进出口通径：D25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稳压精度等级：≤AC10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关闭压力等级：≤SG10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箱体材质：304不锈钢</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 27791-2020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宋体" w:hAnsi="宋体" w:eastAsia="宋体" w:cs="宋体"/>
                <w:color w:val="auto"/>
                <w:sz w:val="18"/>
                <w:szCs w:val="18"/>
                <w:highlight w:val="none"/>
                <w:lang w:val="en-US" w:eastAsia="zh-CN"/>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851.00 </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 xml:space="preserve">17020.00 </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1.配全套法兰、螺栓、螺母、垫片(金属垫片或NBR橡胶)；</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18"/>
                <w:szCs w:val="18"/>
                <w:highlight w:val="none"/>
                <w:lang w:val="en-US" w:eastAsia="zh-CN"/>
              </w:rPr>
              <w:t>2.法兰标准GB/T9124.1-2019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4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hAnsi="宋体" w:cs="宋体"/>
                <w:i w:val="0"/>
                <w:iCs w:val="0"/>
                <w:color w:val="auto"/>
                <w:sz w:val="20"/>
                <w:szCs w:val="20"/>
                <w:highlight w:val="none"/>
                <w:u w:val="none"/>
                <w:lang w:val="en-US" w:eastAsia="zh-CN"/>
              </w:rPr>
            </w:pPr>
            <w:r>
              <w:rPr>
                <w:rFonts w:hint="eastAsia" w:hAnsi="宋体" w:cs="宋体"/>
                <w:i w:val="0"/>
                <w:iCs w:val="0"/>
                <w:color w:val="auto"/>
                <w:sz w:val="20"/>
                <w:szCs w:val="20"/>
                <w:highlight w:val="none"/>
                <w:u w:val="none"/>
                <w:lang w:val="en-US" w:eastAsia="zh-CN"/>
              </w:rPr>
              <w:t>合计金额：116203.60元（大写：壹拾壹万陆仟贰佰零叁元陆角）</w:t>
            </w:r>
          </w:p>
        </w:tc>
      </w:tr>
    </w:tbl>
    <w:p>
      <w:pPr>
        <w:pStyle w:val="23"/>
        <w:rPr>
          <w:rFonts w:hint="eastAsia" w:ascii="宋体" w:hAnsi="宋体" w:eastAsia="宋体" w:cs="Times New Roman"/>
          <w:b w:val="0"/>
          <w:bCs/>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调压箱等</w:t>
      </w:r>
      <w:r>
        <w:rPr>
          <w:rFonts w:hint="eastAsia" w:ascii="宋体" w:hAnsi="宋体" w:cs="Arial"/>
          <w:b w:val="0"/>
          <w:bCs w:val="0"/>
          <w:color w:val="auto"/>
          <w:sz w:val="21"/>
          <w:szCs w:val="21"/>
          <w:highlight w:val="none"/>
          <w:lang w:val="en-US" w:eastAsia="zh-CN"/>
        </w:rPr>
        <w:t>由投标人自主报价，数量为暂定数量，以最终实际使用数量为准。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r>
        <w:rPr>
          <w:rFonts w:hint="eastAsia" w:ascii="宋体" w:hAnsi="宋体" w:cs="Arial"/>
          <w:b w:val="0"/>
          <w:bCs w:val="0"/>
          <w:color w:val="auto"/>
          <w:sz w:val="21"/>
          <w:szCs w:val="21"/>
          <w:highlight w:val="none"/>
          <w:lang w:val="en-US" w:eastAsia="zh-CN"/>
        </w:rPr>
        <w:t>2.按照13%固定税率报价，最终按实际税率结算。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3.燃气用</w:t>
      </w:r>
      <w:r>
        <w:rPr>
          <w:rFonts w:hint="eastAsia" w:hAnsi="宋体" w:cs="Arial"/>
          <w:b w:val="0"/>
          <w:bCs w:val="0"/>
          <w:color w:val="auto"/>
          <w:sz w:val="21"/>
          <w:szCs w:val="21"/>
          <w:highlight w:val="none"/>
          <w:lang w:val="en-US" w:eastAsia="zh-CN"/>
        </w:rPr>
        <w:t>调压箱等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72" w:name="_Toc4061"/>
      <w:bookmarkStart w:id="173" w:name="_Toc31263"/>
      <w:bookmarkStart w:id="174" w:name="_Toc16011"/>
      <w:bookmarkStart w:id="175" w:name="_Toc9324"/>
      <w:bookmarkStart w:id="176" w:name="_Toc11647"/>
      <w:r>
        <w:rPr>
          <w:rFonts w:hint="eastAsia" w:ascii="宋体" w:hAnsi="宋体"/>
          <w:b/>
          <w:color w:val="auto"/>
          <w:sz w:val="32"/>
          <w:highlight w:val="none"/>
        </w:rPr>
        <w:t>三、服务要求</w:t>
      </w:r>
      <w:bookmarkEnd w:id="161"/>
      <w:bookmarkEnd w:id="162"/>
      <w:bookmarkEnd w:id="172"/>
      <w:bookmarkEnd w:id="173"/>
      <w:bookmarkEnd w:id="174"/>
      <w:bookmarkEnd w:id="175"/>
      <w:bookmarkEnd w:id="176"/>
      <w:r>
        <w:rPr>
          <w:rFonts w:hint="eastAsia" w:ascii="宋体" w:hAnsi="宋体"/>
          <w:b/>
          <w:color w:val="auto"/>
          <w:sz w:val="32"/>
          <w:highlight w:val="none"/>
          <w:lang w:val="en-US" w:eastAsia="zh-CN"/>
        </w:rPr>
        <w:t>（实质要求）</w:t>
      </w:r>
    </w:p>
    <w:p>
      <w:pPr>
        <w:spacing w:after="240" w:afterLines="100" w:line="360" w:lineRule="auto"/>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77" w:name="OLE_LINK27"/>
      <w:bookmarkStart w:id="178" w:name="_Toc7453"/>
      <w:bookmarkStart w:id="179" w:name="_Toc91771162"/>
      <w:r>
        <w:rPr>
          <w:rFonts w:hint="eastAsia" w:ascii="宋体" w:hAnsi="宋体" w:eastAsia="宋体" w:cs="Times New Roman"/>
          <w:b w:val="0"/>
          <w:bCs/>
          <w:color w:val="auto"/>
          <w:kern w:val="2"/>
          <w:sz w:val="24"/>
          <w:szCs w:val="24"/>
          <w:highlight w:val="none"/>
          <w:lang w:val="en-US" w:eastAsia="zh-CN" w:bidi="ar-SA"/>
        </w:rPr>
        <w:t>1、</w:t>
      </w:r>
      <w:bookmarkStart w:id="180" w:name="OLE_LINK29"/>
      <w:r>
        <w:rPr>
          <w:rFonts w:hint="eastAsia" w:ascii="宋体" w:hAnsi="宋体" w:eastAsia="宋体" w:cs="Times New Roman"/>
          <w:b w:val="0"/>
          <w:bCs/>
          <w:color w:val="auto"/>
          <w:kern w:val="2"/>
          <w:sz w:val="24"/>
          <w:szCs w:val="24"/>
          <w:highlight w:val="none"/>
          <w:lang w:val="en-US" w:eastAsia="zh-CN" w:bidi="ar-SA"/>
        </w:rPr>
        <w:t>供货时间：签订合同后，随工程进度，需求计划提出后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天内货到项目现场，并提供材料有关合格证书和资料。</w:t>
      </w:r>
      <w:bookmarkEnd w:id="180"/>
    </w:p>
    <w:bookmarkEnd w:id="177"/>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81" w:name="_Toc20094"/>
      <w:bookmarkStart w:id="182" w:name="_Toc15376"/>
      <w:bookmarkStart w:id="183" w:name="_Toc2628"/>
      <w:bookmarkStart w:id="184" w:name="_Toc1449"/>
      <w:bookmarkStart w:id="185" w:name="_Toc31345"/>
      <w:r>
        <w:rPr>
          <w:rFonts w:hint="eastAsia" w:ascii="宋体" w:hAnsi="宋体"/>
          <w:b/>
          <w:color w:val="auto"/>
          <w:sz w:val="32"/>
          <w:highlight w:val="none"/>
        </w:rPr>
        <w:t>四、商务要求</w:t>
      </w:r>
      <w:bookmarkEnd w:id="178"/>
      <w:bookmarkEnd w:id="179"/>
      <w:bookmarkEnd w:id="181"/>
      <w:bookmarkEnd w:id="182"/>
      <w:bookmarkEnd w:id="183"/>
      <w:bookmarkEnd w:id="184"/>
      <w:bookmarkEnd w:id="185"/>
      <w:r>
        <w:rPr>
          <w:rFonts w:hint="eastAsia" w:ascii="宋体" w:hAnsi="宋体"/>
          <w:b/>
          <w:color w:val="auto"/>
          <w:sz w:val="32"/>
          <w:highlight w:val="none"/>
          <w:lang w:val="en-US" w:eastAsia="zh-CN"/>
        </w:rPr>
        <w:t>（实质要求）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86" w:name="OLE_LINK17"/>
      <w:r>
        <w:rPr>
          <w:rFonts w:hint="eastAsia" w:ascii="宋体" w:hAnsi="宋体" w:eastAsia="宋体" w:cs="Times New Roman"/>
          <w:b w:val="0"/>
          <w:bCs/>
          <w:color w:val="auto"/>
          <w:kern w:val="2"/>
          <w:sz w:val="24"/>
          <w:szCs w:val="24"/>
          <w:highlight w:val="none"/>
          <w:lang w:val="en-US" w:eastAsia="zh-CN" w:bidi="ar-SA"/>
        </w:rPr>
        <w:t>1. 交货时间：每批次交货时间以采购人通知为准。</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必须以采购人提供的材料计划数量组织好分期分批供应材料，每批具体交货数量和时间以采购人的通知为准，采购人</w:t>
      </w:r>
      <w:r>
        <w:rPr>
          <w:rFonts w:hint="eastAsia" w:hAnsi="宋体" w:cs="Times New Roman"/>
          <w:b w:val="0"/>
          <w:bCs/>
          <w:color w:val="auto"/>
          <w:kern w:val="2"/>
          <w:sz w:val="24"/>
          <w:szCs w:val="24"/>
          <w:highlight w:val="none"/>
          <w:lang w:val="en-US" w:eastAsia="zh-CN" w:bidi="ar-SA"/>
        </w:rPr>
        <w:t>需求计划提出后7天内货到项目现场</w:t>
      </w:r>
      <w:r>
        <w:rPr>
          <w:rFonts w:hint="eastAsia" w:ascii="宋体" w:hAnsi="宋体" w:eastAsia="宋体" w:cs="Times New Roman"/>
          <w:b w:val="0"/>
          <w:bCs/>
          <w:color w:val="auto"/>
          <w:kern w:val="2"/>
          <w:sz w:val="24"/>
          <w:szCs w:val="24"/>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187" w:name="OLE_LINK45"/>
      <w:r>
        <w:rPr>
          <w:rFonts w:hint="eastAsia" w:ascii="宋体" w:hAnsi="宋体" w:eastAsia="宋体" w:cs="Times New Roman"/>
          <w:b w:val="0"/>
          <w:bCs/>
          <w:color w:val="auto"/>
          <w:kern w:val="2"/>
          <w:sz w:val="24"/>
          <w:szCs w:val="24"/>
          <w:highlight w:val="none"/>
          <w:lang w:val="en-US" w:eastAsia="zh-CN" w:bidi="ar-SA"/>
        </w:rPr>
        <w:t>货物</w:t>
      </w:r>
      <w:bookmarkEnd w:id="187"/>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交货方式：汽车运输至采购人指定料场所在地，卸货费用由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w:t>
      </w:r>
      <w:r>
        <w:rPr>
          <w:rFonts w:hint="eastAsia" w:hAnsi="宋体" w:cs="Times New Roman"/>
          <w:b w:val="0"/>
          <w:bCs/>
          <w:color w:val="auto"/>
          <w:kern w:val="2"/>
          <w:sz w:val="24"/>
          <w:szCs w:val="24"/>
          <w:highlight w:val="none"/>
          <w:u w:val="singl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承担，</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负责供料、运输及装卸，采购人在未验收货品前，一切风险及费用均由</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负责承担。</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2"/>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88" w:name="OLE_LINK18"/>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189" w:name="OLE_LINK44"/>
      <w:r>
        <w:rPr>
          <w:rFonts w:hint="eastAsia" w:ascii="宋体" w:hAnsi="宋体" w:eastAsia="宋体" w:cs="宋体"/>
          <w:bCs/>
          <w:color w:val="auto"/>
          <w:sz w:val="24"/>
          <w:szCs w:val="24"/>
          <w:highlight w:val="none"/>
          <w:lang w:val="en-US" w:eastAsia="zh-CN"/>
        </w:rPr>
        <w:t>按批支付。</w:t>
      </w:r>
      <w:bookmarkEnd w:id="189"/>
      <w:r>
        <w:rPr>
          <w:rFonts w:hint="eastAsia" w:ascii="宋体" w:hAnsi="宋体" w:eastAsia="宋体" w:cs="宋体"/>
          <w:bCs/>
          <w:color w:val="auto"/>
          <w:sz w:val="24"/>
          <w:szCs w:val="24"/>
          <w:highlight w:val="none"/>
          <w:lang w:val="en-US" w:eastAsia="zh-CN"/>
        </w:rPr>
        <w:t>货到指定卸货地点，供货完成并验收合格后，</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宋体"/>
          <w:bCs/>
          <w:color w:val="auto"/>
          <w:sz w:val="24"/>
          <w:szCs w:val="24"/>
          <w:highlight w:val="none"/>
          <w:lang w:val="en-US" w:eastAsia="zh-CN"/>
        </w:rPr>
        <w:t>凭双方共同签字确认的送货单和结算单</w:t>
      </w:r>
      <w:bookmarkStart w:id="190" w:name="OLE_LINK8"/>
      <w:r>
        <w:rPr>
          <w:rFonts w:hint="eastAsia" w:ascii="宋体" w:hAnsi="宋体" w:eastAsia="宋体" w:cs="Times New Roman"/>
          <w:b w:val="0"/>
          <w:bCs/>
          <w:color w:val="auto"/>
          <w:kern w:val="2"/>
          <w:sz w:val="24"/>
          <w:szCs w:val="24"/>
          <w:highlight w:val="none"/>
          <w:lang w:val="en-US" w:eastAsia="zh-CN" w:bidi="ar-SA"/>
        </w:rPr>
        <w:t>下月支付</w:t>
      </w:r>
      <w:bookmarkEnd w:id="190"/>
      <w:r>
        <w:rPr>
          <w:rFonts w:hint="eastAsia" w:ascii="宋体" w:hAnsi="宋体" w:eastAsia="宋体" w:cs="Times New Roman"/>
          <w:b w:val="0"/>
          <w:bCs/>
          <w:color w:val="auto"/>
          <w:kern w:val="2"/>
          <w:sz w:val="24"/>
          <w:szCs w:val="24"/>
          <w:highlight w:val="none"/>
          <w:lang w:val="en-US" w:eastAsia="zh-CN" w:bidi="ar-SA"/>
        </w:rPr>
        <w:t>至本批次货款的</w:t>
      </w:r>
      <w:bookmarkStart w:id="191" w:name="OLE_LINK11"/>
      <w:r>
        <w:rPr>
          <w:rFonts w:hint="eastAsia" w:hAnsi="宋体" w:cs="Times New Roman"/>
          <w:b w:val="0"/>
          <w:bCs/>
          <w:color w:val="auto"/>
          <w:kern w:val="2"/>
          <w:sz w:val="24"/>
          <w:szCs w:val="24"/>
          <w:highlight w:val="none"/>
          <w:lang w:val="en-US" w:eastAsia="zh-CN" w:bidi="ar-SA"/>
        </w:rPr>
        <w:t>80</w:t>
      </w:r>
      <w:r>
        <w:rPr>
          <w:rFonts w:hint="eastAsia" w:ascii="宋体" w:hAnsi="宋体" w:eastAsia="宋体" w:cs="Times New Roman"/>
          <w:b w:val="0"/>
          <w:bCs/>
          <w:color w:val="auto"/>
          <w:kern w:val="2"/>
          <w:sz w:val="24"/>
          <w:szCs w:val="24"/>
          <w:highlight w:val="none"/>
          <w:lang w:val="en-US" w:eastAsia="zh-CN" w:bidi="ar-SA"/>
        </w:rPr>
        <w:t>%，</w:t>
      </w:r>
      <w:bookmarkEnd w:id="191"/>
      <w:r>
        <w:rPr>
          <w:rFonts w:hint="eastAsia" w:ascii="宋体" w:hAnsi="宋体" w:eastAsia="宋体" w:cs="Times New Roman"/>
          <w:b w:val="0"/>
          <w:bCs/>
          <w:color w:val="auto"/>
          <w:kern w:val="2"/>
          <w:sz w:val="24"/>
          <w:szCs w:val="24"/>
          <w:highlight w:val="none"/>
          <w:lang w:val="en-US" w:eastAsia="zh-CN" w:bidi="ar-SA"/>
        </w:rPr>
        <w:t>最终供货完成并经双方验收后支付至货款总价的的97%，余3%作为质保金，质保金在承诺的质保期满后，凭</w:t>
      </w:r>
      <w:r>
        <w:rPr>
          <w:rFonts w:hint="eastAsia" w:hAnsi="宋体" w:cs="Times New Roman"/>
          <w:b w:val="0"/>
          <w:bCs/>
          <w:color w:val="auto"/>
          <w:kern w:val="2"/>
          <w:sz w:val="24"/>
          <w:szCs w:val="24"/>
          <w:highlight w:val="none"/>
          <w:lang w:val="en-US" w:eastAsia="zh-CN" w:bidi="ar-SA"/>
        </w:rPr>
        <w:t>供应商</w:t>
      </w:r>
      <w:r>
        <w:rPr>
          <w:rFonts w:hint="eastAsia" w:ascii="宋体" w:hAnsi="宋体" w:eastAsia="宋体" w:cs="Times New Roman"/>
          <w:b w:val="0"/>
          <w:bCs/>
          <w:color w:val="auto"/>
          <w:kern w:val="2"/>
          <w:sz w:val="24"/>
          <w:szCs w:val="24"/>
          <w:highlight w:val="none"/>
          <w:lang w:val="en-US" w:eastAsia="zh-CN" w:bidi="ar-SA"/>
        </w:rPr>
        <w:t>书面申请及甲方的确认意见于15个工作日内全额无息退还。</w:t>
      </w:r>
    </w:p>
    <w:p>
      <w:pPr>
        <w:pStyle w:val="2"/>
        <w:widowControl w:val="0"/>
        <w:spacing w:after="0" w:line="480" w:lineRule="exact"/>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bookmarkEnd w:id="186"/>
    <w:bookmarkEnd w:id="188"/>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192" w:name="_Toc1938"/>
      <w:bookmarkStart w:id="193" w:name="_Toc91771163"/>
      <w:bookmarkStart w:id="194" w:name="_Toc29559"/>
      <w:bookmarkStart w:id="195" w:name="_Toc21791"/>
      <w:bookmarkStart w:id="196" w:name="_Toc9614"/>
      <w:bookmarkStart w:id="197" w:name="_Toc7394"/>
      <w:bookmarkStart w:id="198" w:name="_Toc23046"/>
      <w:r>
        <w:rPr>
          <w:rFonts w:hint="eastAsia" w:ascii="黑体" w:hAnsi="黑体" w:eastAsia="黑体"/>
          <w:color w:val="auto"/>
          <w:sz w:val="36"/>
          <w:highlight w:val="none"/>
        </w:rPr>
        <w:t>第四章 响应文件格式</w:t>
      </w:r>
      <w:bookmarkEnd w:id="192"/>
      <w:bookmarkEnd w:id="193"/>
      <w:bookmarkEnd w:id="194"/>
      <w:bookmarkEnd w:id="195"/>
      <w:bookmarkEnd w:id="196"/>
      <w:bookmarkEnd w:id="197"/>
      <w:bookmarkEnd w:id="198"/>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XYJCCG-[2024]-032号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b/>
          <w:color w:val="auto"/>
          <w:sz w:val="52"/>
          <w:szCs w:val="52"/>
          <w:highlight w:val="none"/>
          <w:lang w:val="en-US" w:eastAsia="zh-CN"/>
        </w:rPr>
        <w:t>江阳区2023年城市燃气管道老化更新改造一期项目调压箱采购</w:t>
      </w:r>
      <w:r>
        <w:rPr>
          <w:rFonts w:hint="eastAsia" w:ascii="宋体"/>
          <w:b/>
          <w:color w:val="auto"/>
          <w:sz w:val="52"/>
          <w:szCs w:val="52"/>
          <w:highlight w:val="none"/>
        </w:rPr>
        <w:t>项目</w:t>
      </w:r>
    </w:p>
    <w:p>
      <w:pPr>
        <w:pStyle w:val="2"/>
        <w:rPr>
          <w:rFonts w:hint="eastAsia"/>
          <w:color w:val="auto"/>
          <w:highlight w:val="none"/>
        </w:rPr>
      </w:pPr>
    </w:p>
    <w:p>
      <w:pPr>
        <w:pStyle w:val="23"/>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199" w:name="_Toc17305"/>
      <w:bookmarkStart w:id="200" w:name="_Toc21060"/>
      <w:bookmarkStart w:id="201" w:name="_Toc17620"/>
      <w:bookmarkStart w:id="202" w:name="_Toc26024"/>
      <w:bookmarkStart w:id="203" w:name="_Toc23803"/>
      <w:bookmarkStart w:id="204" w:name="_Toc6784"/>
      <w:bookmarkStart w:id="205" w:name="_Toc91771164"/>
      <w:r>
        <w:rPr>
          <w:rFonts w:hint="eastAsia" w:ascii="黑体" w:hAnsi="黑体" w:eastAsia="黑体" w:cs="Arial"/>
          <w:bCs/>
          <w:color w:val="auto"/>
          <w:sz w:val="32"/>
          <w:szCs w:val="32"/>
          <w:highlight w:val="none"/>
        </w:rPr>
        <w:t>一、报价函</w:t>
      </w:r>
      <w:bookmarkEnd w:id="199"/>
      <w:bookmarkEnd w:id="200"/>
      <w:bookmarkEnd w:id="201"/>
      <w:bookmarkEnd w:id="202"/>
      <w:bookmarkEnd w:id="203"/>
      <w:bookmarkEnd w:id="204"/>
      <w:bookmarkEnd w:id="20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 xml:space="preserve"> 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8"/>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06" w:name="OLE_LINK19"/>
      <w:r>
        <w:rPr>
          <w:rFonts w:hint="eastAsia" w:ascii="Times New Roman"/>
          <w:b/>
          <w:bCs/>
          <w:color w:val="auto"/>
          <w:sz w:val="24"/>
          <w:highlight w:val="none"/>
          <w:u w:val="single"/>
          <w:lang w:val="en-US" w:eastAsia="zh-CN"/>
        </w:rPr>
        <w:t xml:space="preserve">                                         </w:t>
      </w:r>
      <w:r>
        <w:rPr>
          <w:rFonts w:ascii="Times New Roman"/>
          <w:b/>
          <w:bCs/>
          <w:color w:val="auto"/>
          <w:kern w:val="2"/>
          <w:sz w:val="24"/>
          <w:szCs w:val="24"/>
          <w:highlight w:val="none"/>
        </w:rPr>
        <w:t>。</w:t>
      </w:r>
      <w:bookmarkEnd w:id="206"/>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07" w:name="_Toc29377"/>
      <w:bookmarkStart w:id="208" w:name="_Toc25601"/>
      <w:bookmarkStart w:id="209" w:name="_Toc91771165"/>
      <w:bookmarkStart w:id="210" w:name="_Toc6935"/>
      <w:bookmarkStart w:id="211" w:name="_Toc7264"/>
      <w:bookmarkStart w:id="212" w:name="_Toc12100"/>
      <w:bookmarkStart w:id="213" w:name="_Toc13896"/>
      <w:r>
        <w:rPr>
          <w:rFonts w:hint="eastAsia" w:ascii="黑体" w:hAnsi="黑体" w:eastAsia="黑体" w:cs="Arial"/>
          <w:bCs/>
          <w:color w:val="auto"/>
          <w:sz w:val="32"/>
          <w:szCs w:val="32"/>
          <w:highlight w:val="none"/>
        </w:rPr>
        <w:t>二、资格证明材料</w:t>
      </w:r>
      <w:bookmarkEnd w:id="207"/>
      <w:bookmarkEnd w:id="208"/>
      <w:bookmarkEnd w:id="209"/>
      <w:bookmarkEnd w:id="210"/>
      <w:bookmarkEnd w:id="211"/>
      <w:bookmarkEnd w:id="212"/>
      <w:bookmarkEnd w:id="213"/>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pStyle w:val="2"/>
        <w:spacing w:line="360" w:lineRule="auto"/>
        <w:ind w:firstLine="480" w:firstLineChars="200"/>
        <w:rPr>
          <w:rFonts w:hint="eastAsia" w:ascii="宋体" w:hAnsi="宋体" w:eastAsia="宋体" w:cs="Times New Roman"/>
          <w:color w:val="auto"/>
          <w:sz w:val="24"/>
          <w:highlight w:val="none"/>
          <w:lang w:val="en-US" w:eastAsia="zh-CN" w:bidi="ar-SA"/>
        </w:rPr>
      </w:pPr>
      <w:r>
        <w:rPr>
          <w:rFonts w:hint="eastAsia" w:ascii="宋体" w:hAnsi="宋体" w:eastAsia="宋体" w:cs="Times New Roman"/>
          <w:color w:val="auto"/>
          <w:sz w:val="24"/>
          <w:highlight w:val="none"/>
          <w:lang w:val="en-US" w:eastAsia="zh-CN" w:bidi="ar-SA"/>
        </w:rPr>
        <w:t>2、询价保证金缴纳凭证（如有，银行转账凭证或银行保函及保函保费缴纳凭证）复印件（加盖公章）。</w:t>
      </w:r>
    </w:p>
    <w:p>
      <w:pPr>
        <w:pStyle w:val="2"/>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14" w:name="_Toc6837"/>
      <w:bookmarkStart w:id="215" w:name="_Toc22563"/>
      <w:bookmarkStart w:id="216" w:name="_Toc30337"/>
      <w:bookmarkStart w:id="217" w:name="_Toc91771166"/>
      <w:bookmarkStart w:id="218" w:name="_Toc6198"/>
      <w:bookmarkStart w:id="219" w:name="_Toc12437"/>
      <w:bookmarkStart w:id="220" w:name="_Toc2550"/>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14"/>
      <w:bookmarkEnd w:id="215"/>
      <w:bookmarkEnd w:id="216"/>
      <w:bookmarkEnd w:id="217"/>
      <w:bookmarkEnd w:id="218"/>
      <w:bookmarkEnd w:id="219"/>
      <w:bookmarkEnd w:id="220"/>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highlight w:val="none"/>
        </w:rPr>
      </w:pPr>
    </w:p>
    <w:p>
      <w:pPr>
        <w:pStyle w:val="21"/>
        <w:rPr>
          <w:rFonts w:hint="eastAsia" w:ascii="Times New Roman" w:hAnsi="Times New Roman" w:eastAsia="宋体" w:cs="Times New Roman"/>
          <w:color w:val="auto"/>
          <w:kern w:val="2"/>
          <w:sz w:val="24"/>
          <w:szCs w:val="24"/>
          <w:highlight w:val="none"/>
          <w:lang w:val="en-US" w:eastAsia="zh-CN" w:bidi="ar-SA"/>
        </w:rPr>
      </w:pPr>
      <w:bookmarkStart w:id="221"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21"/>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r>
        <w:rPr>
          <w:rFonts w:ascii="微软雅黑" w:hAnsi="微软雅黑" w:eastAsia="微软雅黑" w:cs="微软雅黑"/>
          <w:i w:val="0"/>
          <w:iCs w:val="0"/>
          <w:caps w:val="0"/>
          <w:color w:val="auto"/>
          <w:spacing w:val="0"/>
          <w:sz w:val="21"/>
          <w:szCs w:val="21"/>
          <w:highlight w:val="none"/>
          <w:shd w:val="clear" w:fill="FFFFFF"/>
        </w:rPr>
        <w:t>材料均为燃气项目使用的调压箱，产品质量符合国家标准，中等质量。 材料价格应为含税到货价。</w:t>
      </w:r>
    </w:p>
    <w:p>
      <w:pPr>
        <w:numPr>
          <w:ilvl w:val="0"/>
          <w:numId w:val="2"/>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222" w:name="_Toc20980"/>
      <w:bookmarkStart w:id="223" w:name="_Toc11578"/>
      <w:bookmarkStart w:id="224" w:name="_Toc6077"/>
      <w:bookmarkStart w:id="225" w:name="_Toc19441"/>
      <w:bookmarkStart w:id="226" w:name="_Toc3887"/>
      <w:bookmarkStart w:id="227" w:name="_Toc13728"/>
      <w:bookmarkStart w:id="228" w:name="_Toc91771167"/>
      <w:r>
        <w:rPr>
          <w:rFonts w:hint="eastAsia" w:ascii="黑体" w:hAnsi="黑体" w:eastAsia="黑体" w:cs="Arial"/>
          <w:bCs/>
          <w:color w:val="auto"/>
          <w:sz w:val="32"/>
          <w:szCs w:val="32"/>
          <w:highlight w:val="none"/>
        </w:rPr>
        <w:t>分项报价表</w:t>
      </w:r>
      <w:bookmarkEnd w:id="222"/>
      <w:bookmarkEnd w:id="223"/>
      <w:bookmarkEnd w:id="224"/>
      <w:bookmarkEnd w:id="225"/>
      <w:bookmarkEnd w:id="226"/>
      <w:bookmarkEnd w:id="227"/>
      <w:bookmarkEnd w:id="228"/>
    </w:p>
    <w:tbl>
      <w:tblPr>
        <w:tblStyle w:val="16"/>
        <w:tblpPr w:leftFromText="180" w:rightFromText="180" w:vertAnchor="text" w:horzAnchor="page" w:tblpX="1552" w:tblpY="798"/>
        <w:tblOverlap w:val="never"/>
        <w:tblW w:w="9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287"/>
        <w:gridCol w:w="2292"/>
        <w:gridCol w:w="585"/>
        <w:gridCol w:w="540"/>
        <w:gridCol w:w="750"/>
        <w:gridCol w:w="915"/>
        <w:gridCol w:w="2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技术参数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hAnsi="宋体" w:cs="宋体"/>
                <w:i w:val="0"/>
                <w:iCs w:val="0"/>
                <w:color w:val="auto"/>
                <w:kern w:val="0"/>
                <w:sz w:val="20"/>
                <w:szCs w:val="20"/>
                <w:highlight w:val="none"/>
                <w:u w:val="none"/>
                <w:lang w:val="en-US" w:eastAsia="zh-CN" w:bidi="ar"/>
              </w:rPr>
              <w:t>投标</w:t>
            </w:r>
            <w:r>
              <w:rPr>
                <w:rFonts w:hint="eastAsia" w:ascii="宋体" w:hAnsi="宋体" w:eastAsia="宋体" w:cs="宋体"/>
                <w:i w:val="0"/>
                <w:iCs w:val="0"/>
                <w:color w:val="auto"/>
                <w:kern w:val="0"/>
                <w:sz w:val="20"/>
                <w:szCs w:val="20"/>
                <w:highlight w:val="none"/>
                <w:u w:val="none"/>
                <w:lang w:val="en-US" w:eastAsia="zh-CN" w:bidi="ar"/>
              </w:rPr>
              <w:t>单价限价（元，含税）</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含税合计（元）</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hAnsi="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120m³/h调压箱（壁挂）</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规格型号：RX0.4/120A</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进出口通径：DN50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稳压精度等级：≤AC10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关闭压力等级：≤SG10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箱体材质：304不锈钢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 27791-2020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1.配全套法兰、螺栓、螺母、垫片(金属垫片或NBR橡胶)；</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2.法兰标准GB/T9124.1-2019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90m³/h调压箱（壁挂）</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规格型号：RX0.4/90A</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进出口通径：DN50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稳压精度等级：≤AC10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关闭压力等级：≤SG10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箱体材质：304不锈钢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 27791-2020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1.配全套法兰、螺栓、螺母、垫片(金属垫片或NBR橡胶)；</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2.法兰标准GB/T9124.1-2019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60m³/h调压箱（壁挂）</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规格型号：RX0.4/60A</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进出口通径：DN40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稳压精度等级：≤AC10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关闭压力等级：≤SG10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箱体材质：304不锈钢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 27791-2020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1.配全套法兰、螺栓、螺母、垫片(金属垫片或NBR橡胶)；</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2.法兰标准GB/T9124.1-2019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40m³/h调压箱（壁挂）</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规格型号：RX0.4/40A</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进出口通径：DN25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稳压精度等级：≤AC10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关闭压力等级：≤SG10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箱体材质：304不锈钢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 27791-2020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1.配全套法兰、螺栓、螺母、垫片(金属垫片或NBR橡胶)；</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2.法兰标准GB/T9124.1-2019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5</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25m³/h调压箱（壁挂）</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规格型号：RX0.4/25A</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进出口通径：D25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稳压精度等级：≤AC10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关闭压力等级：≤SG10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箱体材质：304不锈钢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 27791-2020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1.配全套法兰、螺栓、螺母、垫片(金属垫片或NBR橡胶)；</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20"/>
                <w:szCs w:val="20"/>
                <w:highlight w:val="none"/>
                <w:u w:val="none"/>
              </w:rPr>
            </w:pPr>
            <w:r>
              <w:rPr>
                <w:rFonts w:hint="eastAsia" w:ascii="方正仿宋简体" w:hAnsi="方正仿宋简体" w:eastAsia="方正仿宋简体" w:cs="方正仿宋简体"/>
                <w:color w:val="auto"/>
                <w:sz w:val="18"/>
                <w:szCs w:val="18"/>
                <w:highlight w:val="none"/>
                <w:lang w:val="en-US" w:eastAsia="zh-CN"/>
              </w:rPr>
              <w:t>2.法兰标准GB/T9124.1-2019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3.箱体按要求喷绘logo、单位名称、抢修电话等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7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single"/>
                <w:lang w:eastAsia="zh-CN"/>
              </w:rPr>
              <w:t>合计</w:t>
            </w:r>
            <w:r>
              <w:rPr>
                <w:rFonts w:hint="eastAsia" w:hAnsi="宋体" w:cs="宋体"/>
                <w:i w:val="0"/>
                <w:iCs w:val="0"/>
                <w:color w:val="auto"/>
                <w:sz w:val="20"/>
                <w:szCs w:val="20"/>
                <w:highlight w:val="none"/>
                <w:u w:val="single"/>
                <w:lang w:val="en-US" w:eastAsia="zh-CN"/>
              </w:rPr>
              <w:t>金额</w:t>
            </w:r>
            <w:r>
              <w:rPr>
                <w:rFonts w:hint="eastAsia" w:ascii="宋体" w:hAnsi="宋体" w:eastAsia="宋体" w:cs="宋体"/>
                <w:i w:val="0"/>
                <w:iCs w:val="0"/>
                <w:color w:val="auto"/>
                <w:sz w:val="20"/>
                <w:szCs w:val="20"/>
                <w:highlight w:val="none"/>
                <w:u w:val="single"/>
                <w:lang w:eastAsia="zh-CN"/>
              </w:rPr>
              <w:t>：</w:t>
            </w:r>
            <w:r>
              <w:rPr>
                <w:rFonts w:hint="eastAsia" w:hAnsi="宋体" w:cs="宋体"/>
                <w:i w:val="0"/>
                <w:iCs w:val="0"/>
                <w:color w:val="auto"/>
                <w:sz w:val="20"/>
                <w:szCs w:val="20"/>
                <w:highlight w:val="none"/>
                <w:u w:val="single"/>
                <w:lang w:val="en-US" w:eastAsia="zh-CN"/>
              </w:rPr>
              <w:t xml:space="preserve">                  </w:t>
            </w:r>
            <w:r>
              <w:rPr>
                <w:rFonts w:hint="eastAsia" w:ascii="宋体" w:hAnsi="宋体" w:eastAsia="宋体" w:cs="宋体"/>
                <w:i w:val="0"/>
                <w:iCs w:val="0"/>
                <w:color w:val="auto"/>
                <w:sz w:val="20"/>
                <w:szCs w:val="20"/>
                <w:highlight w:val="none"/>
                <w:u w:val="single"/>
                <w:lang w:eastAsia="zh-CN"/>
              </w:rPr>
              <w:t>（</w:t>
            </w:r>
            <w:r>
              <w:rPr>
                <w:rFonts w:hint="eastAsia" w:hAnsi="宋体" w:cs="宋体"/>
                <w:i w:val="0"/>
                <w:iCs w:val="0"/>
                <w:color w:val="auto"/>
                <w:sz w:val="20"/>
                <w:szCs w:val="20"/>
                <w:highlight w:val="none"/>
                <w:u w:val="single"/>
                <w:lang w:val="en-US" w:eastAsia="zh-CN"/>
              </w:rPr>
              <w:t xml:space="preserve"> </w:t>
            </w:r>
            <w:r>
              <w:rPr>
                <w:rFonts w:hint="eastAsia" w:ascii="宋体" w:hAnsi="宋体" w:eastAsia="宋体" w:cs="宋体"/>
                <w:i w:val="0"/>
                <w:iCs w:val="0"/>
                <w:color w:val="auto"/>
                <w:sz w:val="20"/>
                <w:szCs w:val="20"/>
                <w:highlight w:val="none"/>
                <w:u w:val="single"/>
                <w:lang w:eastAsia="zh-CN"/>
              </w:rPr>
              <w:t>大写：</w:t>
            </w:r>
            <w:r>
              <w:rPr>
                <w:rFonts w:hint="eastAsia" w:hAnsi="宋体" w:cs="宋体"/>
                <w:i w:val="0"/>
                <w:iCs w:val="0"/>
                <w:color w:val="auto"/>
                <w:sz w:val="20"/>
                <w:szCs w:val="20"/>
                <w:highlight w:val="none"/>
                <w:u w:val="single"/>
                <w:lang w:val="en-US" w:eastAsia="zh-CN"/>
              </w:rPr>
              <w:t xml:space="preserve">                         </w:t>
            </w:r>
            <w:r>
              <w:rPr>
                <w:rFonts w:hint="eastAsia" w:ascii="宋体" w:hAnsi="宋体" w:eastAsia="宋体" w:cs="宋体"/>
                <w:i w:val="0"/>
                <w:iCs w:val="0"/>
                <w:color w:val="auto"/>
                <w:sz w:val="20"/>
                <w:szCs w:val="20"/>
                <w:highlight w:val="none"/>
                <w:u w:val="single"/>
                <w:lang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29" w:name="_Toc18839"/>
      <w:bookmarkStart w:id="230" w:name="_Toc10675"/>
      <w:bookmarkStart w:id="231" w:name="_Toc1922"/>
      <w:bookmarkStart w:id="232" w:name="_Toc14272"/>
      <w:bookmarkStart w:id="233" w:name="_Toc8163"/>
      <w:bookmarkStart w:id="234" w:name="_Toc4852"/>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调压箱等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229"/>
      <w:bookmarkEnd w:id="230"/>
      <w:bookmarkEnd w:id="231"/>
      <w:bookmarkEnd w:id="232"/>
      <w:bookmarkEnd w:id="233"/>
      <w:bookmarkEnd w:id="234"/>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35" w:name="_Toc24203"/>
      <w:bookmarkStart w:id="236" w:name="_Toc2721"/>
      <w:bookmarkStart w:id="237" w:name="_Toc16604"/>
      <w:bookmarkStart w:id="238" w:name="_Toc20666"/>
      <w:bookmarkStart w:id="239" w:name="_Toc21718"/>
      <w:bookmarkStart w:id="240" w:name="_Toc18521"/>
      <w:r>
        <w:rPr>
          <w:rFonts w:hint="eastAsia" w:ascii="宋体" w:hAnsi="宋体" w:cs="Arial"/>
          <w:b w:val="0"/>
          <w:bCs w:val="0"/>
          <w:color w:val="auto"/>
          <w:sz w:val="21"/>
          <w:szCs w:val="21"/>
          <w:highlight w:val="none"/>
          <w:lang w:val="en-US" w:eastAsia="zh-CN"/>
        </w:rPr>
        <w:t>2.按照13%固定税率报价，最终按实际税率结算。</w:t>
      </w:r>
      <w:bookmarkEnd w:id="235"/>
      <w:bookmarkEnd w:id="236"/>
      <w:bookmarkEnd w:id="237"/>
      <w:bookmarkEnd w:id="238"/>
      <w:bookmarkEnd w:id="239"/>
      <w:bookmarkEnd w:id="24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1" w:name="_Toc28749"/>
      <w:bookmarkStart w:id="242" w:name="_Toc7965"/>
      <w:bookmarkStart w:id="243" w:name="_Toc23789"/>
      <w:bookmarkStart w:id="244" w:name="_Toc31750"/>
      <w:bookmarkStart w:id="245" w:name="_Toc13848"/>
      <w:bookmarkStart w:id="246" w:name="_Toc29013"/>
      <w:r>
        <w:rPr>
          <w:rFonts w:hint="eastAsia" w:ascii="宋体" w:hAnsi="宋体" w:cs="Arial"/>
          <w:b w:val="0"/>
          <w:bCs w:val="0"/>
          <w:color w:val="auto"/>
          <w:sz w:val="21"/>
          <w:szCs w:val="21"/>
          <w:highlight w:val="none"/>
          <w:lang w:val="en-US" w:eastAsia="zh-CN"/>
        </w:rPr>
        <w:t>3.燃气用</w:t>
      </w:r>
      <w:r>
        <w:rPr>
          <w:rFonts w:hint="eastAsia" w:hAnsi="宋体" w:cs="Arial"/>
          <w:b w:val="0"/>
          <w:bCs w:val="0"/>
          <w:color w:val="auto"/>
          <w:sz w:val="21"/>
          <w:szCs w:val="21"/>
          <w:highlight w:val="none"/>
          <w:lang w:val="en-US" w:eastAsia="zh-CN"/>
        </w:rPr>
        <w:t>调压箱等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End w:id="241"/>
      <w:bookmarkEnd w:id="242"/>
      <w:bookmarkEnd w:id="243"/>
      <w:bookmarkEnd w:id="244"/>
      <w:bookmarkEnd w:id="245"/>
      <w:bookmarkEnd w:id="246"/>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7" w:name="_Toc21669"/>
      <w:bookmarkStart w:id="248" w:name="_Toc10621"/>
      <w:bookmarkStart w:id="249" w:name="_Toc31776"/>
      <w:bookmarkStart w:id="250" w:name="_Toc17724"/>
      <w:bookmarkStart w:id="251" w:name="_Toc20276"/>
      <w:bookmarkStart w:id="252" w:name="_Toc20720"/>
      <w:r>
        <w:rPr>
          <w:rFonts w:hint="eastAsia" w:hAnsi="宋体" w:cs="Arial"/>
          <w:b w:val="0"/>
          <w:bCs w:val="0"/>
          <w:color w:val="auto"/>
          <w:sz w:val="21"/>
          <w:szCs w:val="21"/>
          <w:highlight w:val="none"/>
          <w:lang w:val="en-US" w:eastAsia="zh-CN"/>
        </w:rPr>
        <w:t>4</w:t>
      </w:r>
      <w:r>
        <w:rPr>
          <w:rFonts w:hint="eastAsia" w:ascii="宋体" w:hAnsi="宋体" w:cs="Arial"/>
          <w:b w:val="0"/>
          <w:bCs w:val="0"/>
          <w:color w:val="auto"/>
          <w:sz w:val="21"/>
          <w:szCs w:val="21"/>
          <w:highlight w:val="none"/>
          <w:lang w:val="en-US" w:eastAsia="zh-CN"/>
        </w:rPr>
        <w:t>.本项目按照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bookmarkEnd w:id="247"/>
      <w:bookmarkEnd w:id="248"/>
      <w:bookmarkEnd w:id="249"/>
      <w:bookmarkEnd w:id="250"/>
      <w:bookmarkEnd w:id="251"/>
      <w:bookmarkEnd w:id="252"/>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3" w:name="_Toc21300"/>
      <w:bookmarkStart w:id="254" w:name="_Toc9194"/>
      <w:bookmarkStart w:id="255" w:name="_Toc4366"/>
      <w:bookmarkStart w:id="256" w:name="_Toc32737"/>
      <w:bookmarkStart w:id="257" w:name="_Toc17303"/>
      <w:bookmarkStart w:id="258" w:name="_Toc19641"/>
      <w:r>
        <w:rPr>
          <w:rFonts w:hint="eastAsia" w:ascii="宋体" w:hAnsi="宋体" w:cs="Arial"/>
          <w:b w:val="0"/>
          <w:bCs w:val="0"/>
          <w:color w:val="auto"/>
          <w:sz w:val="21"/>
          <w:szCs w:val="21"/>
          <w:highlight w:val="none"/>
          <w:lang w:val="en-US" w:eastAsia="zh-CN"/>
        </w:rPr>
        <w:t>5.报价保留两位小数（小数位数不作为废标条件）。</w:t>
      </w:r>
      <w:bookmarkEnd w:id="253"/>
      <w:bookmarkEnd w:id="254"/>
      <w:bookmarkEnd w:id="255"/>
      <w:bookmarkEnd w:id="256"/>
      <w:bookmarkEnd w:id="257"/>
      <w:bookmarkEnd w:id="258"/>
    </w:p>
    <w:p>
      <w:pPr>
        <w:pStyle w:val="15"/>
        <w:rPr>
          <w:rFonts w:hint="eastAsia" w:ascii="宋体" w:hAnsi="宋体" w:cs="Arial"/>
          <w:b w:val="0"/>
          <w:bCs w:val="0"/>
          <w:color w:val="auto"/>
          <w:sz w:val="21"/>
          <w:szCs w:val="21"/>
          <w:highlight w:val="none"/>
          <w:lang w:val="en-US" w:eastAsia="zh-CN"/>
        </w:rPr>
      </w:pPr>
    </w:p>
    <w:p>
      <w:pPr>
        <w:pStyle w:val="15"/>
        <w:rPr>
          <w:rFonts w:hint="eastAsia" w:ascii="宋体" w:hAnsi="宋体" w:cs="Arial"/>
          <w:b w:val="0"/>
          <w:bCs w:val="0"/>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59" w:name="_Toc12407"/>
      <w:bookmarkStart w:id="260" w:name="_Toc18094"/>
      <w:bookmarkStart w:id="261" w:name="_Toc17947"/>
      <w:bookmarkStart w:id="262" w:name="_Toc229"/>
      <w:bookmarkStart w:id="263" w:name="_Toc25604"/>
      <w:bookmarkStart w:id="264" w:name="_Toc26658"/>
      <w:r>
        <w:rPr>
          <w:rFonts w:hint="eastAsia" w:ascii="宋体" w:hAnsi="宋体" w:cs="Arial"/>
          <w:b w:val="0"/>
          <w:bCs w:val="0"/>
          <w:color w:val="auto"/>
          <w:sz w:val="21"/>
          <w:szCs w:val="21"/>
          <w:highlight w:val="none"/>
        </w:rPr>
        <w:t>供应商名称：XXX（盖单位公章）</w:t>
      </w:r>
      <w:bookmarkEnd w:id="259"/>
      <w:bookmarkEnd w:id="260"/>
      <w:bookmarkEnd w:id="261"/>
      <w:bookmarkEnd w:id="262"/>
      <w:bookmarkEnd w:id="263"/>
      <w:bookmarkEnd w:id="264"/>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5" w:name="_Toc29684"/>
      <w:bookmarkStart w:id="266" w:name="_Toc14958"/>
      <w:bookmarkStart w:id="267" w:name="_Toc27989"/>
      <w:bookmarkStart w:id="268" w:name="_Toc29315"/>
      <w:bookmarkStart w:id="269" w:name="_Toc1359"/>
      <w:bookmarkStart w:id="270" w:name="_Toc3570"/>
      <w:r>
        <w:rPr>
          <w:rFonts w:hint="eastAsia" w:ascii="宋体" w:hAnsi="宋体" w:cs="Arial"/>
          <w:b w:val="0"/>
          <w:bCs w:val="0"/>
          <w:color w:val="auto"/>
          <w:sz w:val="21"/>
          <w:szCs w:val="21"/>
          <w:highlight w:val="none"/>
        </w:rPr>
        <w:t>法定代表人或授权代表（签字或盖章）：XXX</w:t>
      </w:r>
      <w:bookmarkEnd w:id="265"/>
      <w:bookmarkEnd w:id="266"/>
      <w:bookmarkEnd w:id="267"/>
      <w:bookmarkEnd w:id="268"/>
      <w:bookmarkEnd w:id="269"/>
      <w:bookmarkEnd w:id="27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71" w:name="_Toc17033"/>
      <w:bookmarkStart w:id="272" w:name="_Toc25963"/>
      <w:bookmarkStart w:id="273" w:name="_Toc29654"/>
      <w:bookmarkStart w:id="274" w:name="_Toc5368"/>
      <w:bookmarkStart w:id="275" w:name="_Toc3129"/>
      <w:bookmarkStart w:id="276" w:name="_Toc5081"/>
      <w:r>
        <w:rPr>
          <w:rFonts w:hint="eastAsia" w:ascii="宋体" w:hAnsi="宋体" w:cs="Arial"/>
          <w:b w:val="0"/>
          <w:bCs w:val="0"/>
          <w:color w:val="auto"/>
          <w:sz w:val="21"/>
          <w:szCs w:val="21"/>
          <w:highlight w:val="none"/>
        </w:rPr>
        <w:t>日      期：XXX年XXX月XXX日</w:t>
      </w:r>
      <w:bookmarkEnd w:id="271"/>
      <w:bookmarkEnd w:id="272"/>
      <w:bookmarkEnd w:id="273"/>
      <w:bookmarkEnd w:id="274"/>
      <w:bookmarkEnd w:id="275"/>
      <w:bookmarkEnd w:id="276"/>
      <w:r>
        <w:rPr>
          <w:rFonts w:hint="eastAsia" w:ascii="宋体" w:hAnsi="宋体" w:cs="Arial"/>
          <w:b w:val="0"/>
          <w:bCs w:val="0"/>
          <w:color w:val="auto"/>
          <w:sz w:val="21"/>
          <w:szCs w:val="21"/>
          <w:highlight w:val="none"/>
        </w:rPr>
        <w:t xml:space="preserve">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277" w:name="_Toc31326"/>
      <w:bookmarkStart w:id="278" w:name="_Toc13664"/>
      <w:bookmarkStart w:id="279" w:name="_Toc28412"/>
      <w:bookmarkStart w:id="280" w:name="_Toc91771168"/>
      <w:bookmarkStart w:id="281" w:name="_Toc20994"/>
      <w:bookmarkStart w:id="282" w:name="_Toc29895"/>
      <w:bookmarkStart w:id="283" w:name="_Toc3681"/>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77"/>
      <w:bookmarkEnd w:id="278"/>
      <w:bookmarkEnd w:id="279"/>
      <w:bookmarkEnd w:id="280"/>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284" w:name="_Toc110"/>
      <w:bookmarkStart w:id="285" w:name="_Toc8964"/>
      <w:bookmarkStart w:id="286" w:name="_Toc14685"/>
      <w:bookmarkStart w:id="287" w:name="_Toc14299"/>
      <w:bookmarkStart w:id="288" w:name="_Toc23553"/>
      <w:bookmarkStart w:id="289" w:name="_Toc8499"/>
      <w:bookmarkStart w:id="290" w:name="_Toc11987"/>
      <w:bookmarkStart w:id="291" w:name="_Toc18814"/>
      <w:bookmarkStart w:id="292" w:name="_Toc1618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284"/>
      <w:bookmarkEnd w:id="285"/>
      <w:bookmarkEnd w:id="286"/>
      <w:bookmarkEnd w:id="287"/>
      <w:bookmarkEnd w:id="28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bookmarkStart w:id="293" w:name="_Toc15841"/>
      <w:bookmarkStart w:id="294" w:name="_Toc18189"/>
      <w:bookmarkStart w:id="295" w:name="_Toc14604"/>
      <w:bookmarkStart w:id="296" w:name="_Toc3416"/>
      <w:bookmarkStart w:id="297" w:name="_Toc2855"/>
      <w:r>
        <w:rPr>
          <w:rFonts w:hint="eastAsia" w:ascii="黑体" w:hAnsi="黑体" w:eastAsia="黑体" w:cs="Arial"/>
          <w:bCs/>
          <w:color w:val="auto"/>
          <w:sz w:val="32"/>
          <w:szCs w:val="32"/>
          <w:highlight w:val="none"/>
        </w:rPr>
        <w:t>七、供应商基本情况表</w:t>
      </w:r>
      <w:bookmarkEnd w:id="289"/>
      <w:bookmarkEnd w:id="290"/>
      <w:bookmarkEnd w:id="291"/>
      <w:bookmarkEnd w:id="292"/>
      <w:bookmarkEnd w:id="293"/>
      <w:bookmarkEnd w:id="294"/>
      <w:bookmarkEnd w:id="295"/>
      <w:bookmarkEnd w:id="296"/>
      <w:bookmarkEnd w:id="297"/>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298" w:name="_Toc5442"/>
      <w:bookmarkStart w:id="299" w:name="_Toc18715"/>
      <w:bookmarkStart w:id="300" w:name="_Toc15499"/>
      <w:bookmarkStart w:id="301" w:name="_Toc5758"/>
      <w:bookmarkStart w:id="302" w:name="_Toc23898"/>
      <w:bookmarkStart w:id="303" w:name="_Toc91771171"/>
      <w:bookmarkStart w:id="304" w:name="_Toc17521"/>
      <w:r>
        <w:rPr>
          <w:rFonts w:hint="eastAsia" w:ascii="黑体" w:hAnsi="黑体" w:eastAsia="黑体" w:cs="Arial"/>
          <w:bCs/>
          <w:color w:val="auto"/>
          <w:sz w:val="32"/>
          <w:szCs w:val="32"/>
          <w:highlight w:val="none"/>
        </w:rPr>
        <w:t>八、供应商本项目管理、技术、服务人员情况表</w:t>
      </w:r>
      <w:bookmarkEnd w:id="298"/>
      <w:bookmarkEnd w:id="299"/>
      <w:bookmarkEnd w:id="300"/>
      <w:bookmarkEnd w:id="301"/>
      <w:bookmarkEnd w:id="302"/>
      <w:bookmarkEnd w:id="303"/>
      <w:bookmarkEnd w:id="304"/>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3"/>
        <w:ind w:firstLine="420"/>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305" w:name="_Toc29504"/>
      <w:bookmarkStart w:id="306" w:name="_Toc91771172"/>
      <w:bookmarkStart w:id="307" w:name="_Toc28233"/>
      <w:bookmarkStart w:id="308" w:name="_Toc16923"/>
      <w:bookmarkStart w:id="309" w:name="_Toc25429"/>
      <w:bookmarkStart w:id="310" w:name="_Toc18758"/>
      <w:bookmarkStart w:id="311" w:name="_Toc23816"/>
      <w:r>
        <w:rPr>
          <w:rFonts w:hint="eastAsia" w:ascii="黑体" w:hAnsi="黑体" w:eastAsia="黑体" w:cs="Arial"/>
          <w:bCs/>
          <w:color w:val="auto"/>
          <w:sz w:val="32"/>
          <w:szCs w:val="32"/>
          <w:highlight w:val="none"/>
        </w:rPr>
        <w:t>九、商务、技术、服务要求应答表</w:t>
      </w:r>
      <w:bookmarkEnd w:id="305"/>
      <w:bookmarkEnd w:id="306"/>
      <w:bookmarkEnd w:id="307"/>
      <w:bookmarkEnd w:id="308"/>
      <w:bookmarkEnd w:id="309"/>
      <w:bookmarkEnd w:id="310"/>
      <w:bookmarkEnd w:id="311"/>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bookmarkStart w:id="312" w:name="OLE_LINK32" w:colFirst="1" w:colLast="1"/>
            <w:r>
              <w:rPr>
                <w:rFonts w:hint="eastAsia" w:ascii="宋体" w:hAnsi="宋体"/>
                <w:color w:val="auto"/>
                <w:sz w:val="24"/>
                <w:highlight w:val="none"/>
              </w:rPr>
              <w:t>1</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rPr>
              <w:t>技术要求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bookmarkEnd w:id="312"/>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pStyle w:val="15"/>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13" w:name="_Toc22127"/>
      <w:bookmarkStart w:id="314" w:name="_Toc9224"/>
      <w:bookmarkStart w:id="315" w:name="_Toc91771174"/>
      <w:bookmarkStart w:id="316" w:name="_Toc22305"/>
      <w:bookmarkStart w:id="317" w:name="_Toc3650"/>
      <w:bookmarkStart w:id="318" w:name="_Toc410"/>
      <w:bookmarkStart w:id="319" w:name="_Toc797"/>
      <w:r>
        <w:rPr>
          <w:rFonts w:hint="eastAsia" w:ascii="黑体" w:hAnsi="黑体" w:eastAsia="黑体" w:cs="Arial"/>
          <w:bCs/>
          <w:color w:val="auto"/>
          <w:sz w:val="32"/>
          <w:szCs w:val="32"/>
          <w:highlight w:val="none"/>
        </w:rPr>
        <w:t>十、</w:t>
      </w:r>
      <w:bookmarkEnd w:id="313"/>
      <w:bookmarkStart w:id="320" w:name="OLE_LINK46"/>
      <w:r>
        <w:rPr>
          <w:rFonts w:hint="eastAsia" w:ascii="黑体" w:hAnsi="黑体" w:eastAsia="黑体" w:cs="Arial"/>
          <w:bCs/>
          <w:color w:val="auto"/>
          <w:sz w:val="32"/>
          <w:szCs w:val="32"/>
          <w:highlight w:val="none"/>
        </w:rPr>
        <w:t>类似业绩表</w:t>
      </w:r>
      <w:bookmarkEnd w:id="314"/>
      <w:bookmarkEnd w:id="315"/>
      <w:bookmarkEnd w:id="316"/>
      <w:bookmarkEnd w:id="317"/>
      <w:bookmarkEnd w:id="318"/>
    </w:p>
    <w:bookmarkEnd w:id="320"/>
    <w:tbl>
      <w:tblPr>
        <w:tblStyle w:val="16"/>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0"/>
        <w:gridCol w:w="1530"/>
        <w:gridCol w:w="1050"/>
        <w:gridCol w:w="1620"/>
        <w:gridCol w:w="900"/>
        <w:gridCol w:w="2010"/>
        <w:gridCol w:w="10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860" w:type="dxa"/>
            <w:tcBorders>
              <w:top w:val="single" w:color="auto" w:sz="4" w:space="0"/>
            </w:tcBorders>
            <w:noWrap w:val="0"/>
            <w:vAlign w:val="center"/>
          </w:tcPr>
          <w:p>
            <w:pPr>
              <w:spacing w:line="400" w:lineRule="exact"/>
              <w:ind w:firstLine="120" w:firstLineChars="50"/>
              <w:jc w:val="center"/>
              <w:rPr>
                <w:rFonts w:hint="eastAsia" w:ascii="宋体" w:hAnsi="宋体" w:cs="Arial"/>
                <w:b/>
                <w:color w:val="auto"/>
                <w:highlight w:val="none"/>
              </w:rPr>
            </w:pPr>
            <w:r>
              <w:rPr>
                <w:rFonts w:hint="eastAsia" w:ascii="宋体" w:hAnsi="宋体" w:cs="Arial"/>
                <w:b/>
                <w:color w:val="auto"/>
                <w:sz w:val="24"/>
                <w:szCs w:val="15"/>
                <w:highlight w:val="none"/>
              </w:rPr>
              <w:t>年份</w:t>
            </w:r>
          </w:p>
        </w:tc>
        <w:tc>
          <w:tcPr>
            <w:tcW w:w="1530"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sz w:val="24"/>
                <w:szCs w:val="15"/>
                <w:highlight w:val="none"/>
              </w:rPr>
              <w:t>用户名称</w:t>
            </w:r>
          </w:p>
        </w:tc>
        <w:tc>
          <w:tcPr>
            <w:tcW w:w="1050" w:type="dxa"/>
            <w:noWrap w:val="0"/>
            <w:vAlign w:val="center"/>
          </w:tcPr>
          <w:p>
            <w:pPr>
              <w:spacing w:line="400" w:lineRule="exact"/>
              <w:jc w:val="center"/>
              <w:rPr>
                <w:rFonts w:ascii="宋体" w:hAnsi="宋体" w:cs="Arial"/>
                <w:b/>
                <w:color w:val="auto"/>
                <w:highlight w:val="none"/>
              </w:rPr>
            </w:pPr>
            <w:r>
              <w:rPr>
                <w:rFonts w:ascii="宋体" w:hAnsi="宋体" w:cs="Arial"/>
                <w:b/>
                <w:color w:val="auto"/>
                <w:sz w:val="24"/>
                <w:szCs w:val="15"/>
                <w:highlight w:val="none"/>
              </w:rPr>
              <w:t>项目名称</w:t>
            </w:r>
          </w:p>
        </w:tc>
        <w:tc>
          <w:tcPr>
            <w:tcW w:w="1620" w:type="dxa"/>
            <w:noWrap w:val="0"/>
            <w:vAlign w:val="center"/>
          </w:tcPr>
          <w:p>
            <w:pPr>
              <w:spacing w:line="400" w:lineRule="exact"/>
              <w:jc w:val="center"/>
              <w:rPr>
                <w:rFonts w:ascii="宋体" w:hAnsi="宋体" w:cs="Arial"/>
                <w:b/>
                <w:color w:val="auto"/>
                <w:highlight w:val="none"/>
              </w:rPr>
            </w:pPr>
            <w:r>
              <w:rPr>
                <w:rFonts w:ascii="宋体" w:hAnsi="宋体" w:cs="Arial"/>
                <w:b/>
                <w:color w:val="auto"/>
                <w:sz w:val="24"/>
                <w:szCs w:val="15"/>
                <w:highlight w:val="none"/>
              </w:rPr>
              <w:t>完成时间</w:t>
            </w:r>
          </w:p>
        </w:tc>
        <w:tc>
          <w:tcPr>
            <w:tcW w:w="900" w:type="dxa"/>
            <w:noWrap w:val="0"/>
            <w:vAlign w:val="center"/>
          </w:tcPr>
          <w:p>
            <w:pPr>
              <w:spacing w:line="400" w:lineRule="exact"/>
              <w:ind w:firstLine="120" w:firstLineChars="50"/>
              <w:jc w:val="center"/>
              <w:rPr>
                <w:rFonts w:hint="eastAsia" w:ascii="宋体" w:hAnsi="宋体" w:cs="Arial"/>
                <w:b/>
                <w:color w:val="auto"/>
                <w:highlight w:val="none"/>
              </w:rPr>
            </w:pPr>
            <w:r>
              <w:rPr>
                <w:rFonts w:ascii="宋体" w:hAnsi="宋体" w:cs="Arial"/>
                <w:b/>
                <w:color w:val="auto"/>
                <w:sz w:val="24"/>
                <w:szCs w:val="15"/>
                <w:highlight w:val="none"/>
              </w:rPr>
              <w:t>合同金额</w:t>
            </w:r>
          </w:p>
        </w:tc>
        <w:tc>
          <w:tcPr>
            <w:tcW w:w="2010"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sz w:val="24"/>
                <w:szCs w:val="15"/>
                <w:highlight w:val="none"/>
              </w:rPr>
              <w:t>是否通过验收</w:t>
            </w:r>
          </w:p>
        </w:tc>
        <w:tc>
          <w:tcPr>
            <w:tcW w:w="1088"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sz w:val="24"/>
                <w:szCs w:val="15"/>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860" w:type="dxa"/>
            <w:noWrap w:val="0"/>
            <w:vAlign w:val="center"/>
          </w:tcPr>
          <w:p>
            <w:pPr>
              <w:spacing w:line="400" w:lineRule="exact"/>
              <w:jc w:val="center"/>
              <w:rPr>
                <w:rFonts w:ascii="宋体" w:hAnsi="宋体" w:cs="Arial"/>
                <w:color w:val="auto"/>
                <w:highlight w:val="none"/>
              </w:rPr>
            </w:pPr>
          </w:p>
        </w:tc>
        <w:tc>
          <w:tcPr>
            <w:tcW w:w="1530" w:type="dxa"/>
            <w:noWrap w:val="0"/>
            <w:vAlign w:val="center"/>
          </w:tcPr>
          <w:p>
            <w:pPr>
              <w:spacing w:line="400" w:lineRule="exact"/>
              <w:jc w:val="center"/>
              <w:rPr>
                <w:rFonts w:ascii="宋体" w:hAnsi="宋体" w:cs="Arial"/>
                <w:color w:val="auto"/>
                <w:highlight w:val="none"/>
              </w:rPr>
            </w:pPr>
          </w:p>
        </w:tc>
        <w:tc>
          <w:tcPr>
            <w:tcW w:w="1050" w:type="dxa"/>
            <w:noWrap w:val="0"/>
            <w:vAlign w:val="center"/>
          </w:tcPr>
          <w:p>
            <w:pPr>
              <w:spacing w:line="400" w:lineRule="exact"/>
              <w:jc w:val="center"/>
              <w:rPr>
                <w:rFonts w:ascii="宋体" w:hAnsi="宋体" w:cs="Arial"/>
                <w:color w:val="auto"/>
                <w:highlight w:val="none"/>
              </w:rPr>
            </w:pPr>
          </w:p>
        </w:tc>
        <w:tc>
          <w:tcPr>
            <w:tcW w:w="1620" w:type="dxa"/>
            <w:noWrap w:val="0"/>
            <w:vAlign w:val="center"/>
          </w:tcPr>
          <w:p>
            <w:pPr>
              <w:spacing w:line="400" w:lineRule="exact"/>
              <w:jc w:val="center"/>
              <w:rPr>
                <w:rFonts w:ascii="宋体" w:hAnsi="宋体" w:cs="Arial"/>
                <w:color w:val="auto"/>
                <w:highlight w:val="none"/>
              </w:rPr>
            </w:pPr>
          </w:p>
        </w:tc>
        <w:tc>
          <w:tcPr>
            <w:tcW w:w="900"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010"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088"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860" w:type="dxa"/>
            <w:noWrap w:val="0"/>
            <w:vAlign w:val="center"/>
          </w:tcPr>
          <w:p>
            <w:pPr>
              <w:spacing w:line="400" w:lineRule="exact"/>
              <w:jc w:val="center"/>
              <w:rPr>
                <w:rFonts w:ascii="宋体" w:hAnsi="宋体" w:cs="Arial"/>
                <w:color w:val="auto"/>
                <w:highlight w:val="none"/>
              </w:rPr>
            </w:pPr>
          </w:p>
        </w:tc>
        <w:tc>
          <w:tcPr>
            <w:tcW w:w="1530" w:type="dxa"/>
            <w:noWrap w:val="0"/>
            <w:vAlign w:val="center"/>
          </w:tcPr>
          <w:p>
            <w:pPr>
              <w:spacing w:line="400" w:lineRule="exact"/>
              <w:jc w:val="center"/>
              <w:rPr>
                <w:rFonts w:ascii="宋体" w:hAnsi="宋体" w:cs="Arial"/>
                <w:color w:val="auto"/>
                <w:highlight w:val="none"/>
              </w:rPr>
            </w:pPr>
          </w:p>
        </w:tc>
        <w:tc>
          <w:tcPr>
            <w:tcW w:w="1050" w:type="dxa"/>
            <w:noWrap w:val="0"/>
            <w:vAlign w:val="center"/>
          </w:tcPr>
          <w:p>
            <w:pPr>
              <w:spacing w:line="400" w:lineRule="exact"/>
              <w:jc w:val="center"/>
              <w:rPr>
                <w:rFonts w:ascii="宋体" w:hAnsi="宋体" w:cs="Arial"/>
                <w:color w:val="auto"/>
                <w:highlight w:val="none"/>
              </w:rPr>
            </w:pPr>
          </w:p>
        </w:tc>
        <w:tc>
          <w:tcPr>
            <w:tcW w:w="1620" w:type="dxa"/>
            <w:noWrap w:val="0"/>
            <w:vAlign w:val="center"/>
          </w:tcPr>
          <w:p>
            <w:pPr>
              <w:spacing w:line="400" w:lineRule="exact"/>
              <w:jc w:val="center"/>
              <w:rPr>
                <w:rFonts w:ascii="宋体" w:hAnsi="宋体" w:cs="Arial"/>
                <w:color w:val="auto"/>
                <w:highlight w:val="none"/>
              </w:rPr>
            </w:pPr>
          </w:p>
        </w:tc>
        <w:tc>
          <w:tcPr>
            <w:tcW w:w="900"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010"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088"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8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53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05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2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900"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010"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088"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8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53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05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2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900"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088"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8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53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05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2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900"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088"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8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53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05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2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900"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088"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8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53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05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2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900"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010"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088"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both"/>
        <w:outlineLvl w:val="1"/>
        <w:rPr>
          <w:rFonts w:hint="eastAsia" w:ascii="黑体" w:eastAsia="黑体"/>
          <w:b/>
          <w:color w:val="auto"/>
          <w:sz w:val="32"/>
          <w:szCs w:val="32"/>
          <w:highlight w:val="none"/>
          <w:lang w:val="en-US" w:eastAsia="zh-CN"/>
        </w:rPr>
      </w:pPr>
      <w:bookmarkStart w:id="321" w:name="_Toc26122"/>
      <w:bookmarkStart w:id="322" w:name="_Toc24245"/>
      <w:bookmarkStart w:id="323" w:name="_Toc5422"/>
      <w:bookmarkStart w:id="324" w:name="_Toc26356"/>
      <w:bookmarkStart w:id="325" w:name="_Toc31254"/>
      <w:bookmarkStart w:id="326" w:name="_Toc91771175"/>
      <w:bookmarkStart w:id="327" w:name="_Toc10896"/>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both"/>
        <w:outlineLvl w:val="1"/>
        <w:rPr>
          <w:rFonts w:hint="eastAsia" w:ascii="黑体" w:eastAsia="黑体"/>
          <w:b/>
          <w:color w:val="auto"/>
          <w:sz w:val="32"/>
          <w:szCs w:val="32"/>
          <w:highlight w:val="none"/>
          <w:lang w:val="en-US" w:eastAsia="zh-CN"/>
        </w:rPr>
      </w:pPr>
    </w:p>
    <w:p>
      <w:pPr>
        <w:widowControl/>
        <w:spacing w:line="360" w:lineRule="atLeast"/>
        <w:jc w:val="center"/>
        <w:outlineLvl w:val="1"/>
        <w:rPr>
          <w:rFonts w:hint="eastAsia" w:ascii="黑体" w:eastAsia="黑体"/>
          <w:b/>
          <w:color w:val="auto"/>
          <w:sz w:val="32"/>
          <w:szCs w:val="32"/>
          <w:highlight w:val="none"/>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28"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28"/>
    </w:p>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21"/>
        <w:numPr>
          <w:ilvl w:val="0"/>
          <w:numId w:val="0"/>
        </w:numPr>
        <w:ind w:left="482" w:hanging="482" w:hangingChars="200"/>
        <w:jc w:val="left"/>
        <w:rPr>
          <w:rFonts w:hint="eastAsia" w:ascii="宋体"/>
          <w:b/>
          <w:bCs/>
          <w:color w:val="auto"/>
          <w:sz w:val="24"/>
          <w:highlight w:val="none"/>
        </w:rPr>
      </w:pP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按询价文件第三章技术参数要求（实质要求）</w:t>
      </w:r>
      <w:r>
        <w:rPr>
          <w:rFonts w:hint="eastAsia"/>
          <w:b/>
          <w:bCs/>
          <w:color w:val="auto"/>
          <w:sz w:val="24"/>
          <w:highlight w:val="none"/>
          <w:lang w:val="en-US" w:eastAsia="zh-CN"/>
        </w:rPr>
        <w:t>3.1条</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rPr>
          <w:rFonts w:hint="eastAsia"/>
          <w:color w:val="auto"/>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pPr>
        <w:spacing w:before="156" w:beforeLines="50" w:after="468" w:afterLines="150"/>
        <w:jc w:val="center"/>
        <w:outlineLvl w:val="0"/>
        <w:rPr>
          <w:rStyle w:val="27"/>
          <w:rFonts w:hint="eastAsia"/>
          <w:color w:val="auto"/>
          <w:highlight w:val="none"/>
        </w:rPr>
      </w:pPr>
      <w:r>
        <w:rPr>
          <w:rFonts w:hint="eastAsia" w:ascii="黑体" w:hAnsi="黑体" w:eastAsia="黑体"/>
          <w:color w:val="auto"/>
          <w:sz w:val="36"/>
          <w:highlight w:val="none"/>
        </w:rPr>
        <w:t>第五章 保证金退还申请书</w:t>
      </w:r>
      <w:bookmarkEnd w:id="319"/>
      <w:bookmarkEnd w:id="321"/>
      <w:bookmarkEnd w:id="322"/>
      <w:bookmarkEnd w:id="323"/>
      <w:bookmarkEnd w:id="324"/>
      <w:bookmarkEnd w:id="325"/>
      <w:bookmarkEnd w:id="326"/>
      <w:bookmarkEnd w:id="327"/>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张女士</w:t>
      </w:r>
      <w:r>
        <w:rPr>
          <w:rFonts w:hint="eastAsia"/>
          <w:color w:val="auto"/>
          <w:sz w:val="24"/>
          <w:highlight w:val="none"/>
        </w:rPr>
        <w:t xml:space="preserve"> </w:t>
      </w:r>
    </w:p>
    <w:p>
      <w:pPr>
        <w:spacing w:before="156" w:beforeLines="50" w:after="468" w:afterLines="150"/>
        <w:jc w:val="center"/>
        <w:outlineLvl w:val="0"/>
        <w:rPr>
          <w:rStyle w:val="27"/>
          <w:rFonts w:hint="eastAsia" w:eastAsia="黑体"/>
          <w:color w:val="auto"/>
          <w:highlight w:val="none"/>
        </w:rPr>
      </w:pPr>
      <w:r>
        <w:rPr>
          <w:rFonts w:hint="eastAsia"/>
          <w:color w:val="auto"/>
          <w:highlight w:val="none"/>
        </w:rPr>
        <w:br w:type="page"/>
      </w:r>
      <w:bookmarkStart w:id="329" w:name="_Toc23484"/>
      <w:bookmarkStart w:id="330" w:name="_Toc91771176"/>
      <w:bookmarkStart w:id="331" w:name="_Toc8648"/>
      <w:bookmarkStart w:id="332" w:name="_Toc4375"/>
      <w:bookmarkStart w:id="333" w:name="_Toc25971"/>
      <w:bookmarkStart w:id="334" w:name="_Toc26892"/>
      <w:bookmarkStart w:id="335"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29"/>
      <w:bookmarkEnd w:id="330"/>
      <w:bookmarkEnd w:id="331"/>
      <w:bookmarkEnd w:id="332"/>
      <w:bookmarkEnd w:id="333"/>
      <w:bookmarkEnd w:id="334"/>
      <w:bookmarkEnd w:id="33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36" w:name="_Toc25249"/>
      <w:bookmarkStart w:id="337" w:name="_Toc16090"/>
      <w:bookmarkStart w:id="338" w:name="_Toc3651"/>
      <w:bookmarkStart w:id="339" w:name="_Toc17589"/>
      <w:bookmarkStart w:id="340" w:name="_Toc6403"/>
      <w:bookmarkStart w:id="341" w:name="_Toc91771177"/>
      <w:bookmarkStart w:id="342" w:name="_Toc32464"/>
      <w:r>
        <w:rPr>
          <w:rFonts w:hint="eastAsia" w:ascii="宋体" w:hAnsi="宋体"/>
          <w:b/>
          <w:bCs/>
          <w:color w:val="auto"/>
          <w:sz w:val="24"/>
          <w:highlight w:val="none"/>
        </w:rPr>
        <w:t>一、询价程序</w:t>
      </w:r>
      <w:bookmarkEnd w:id="336"/>
      <w:bookmarkEnd w:id="337"/>
      <w:bookmarkEnd w:id="338"/>
      <w:bookmarkEnd w:id="339"/>
      <w:bookmarkEnd w:id="340"/>
      <w:bookmarkEnd w:id="341"/>
      <w:bookmarkEnd w:id="34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43" w:name="_Toc1868"/>
      <w:bookmarkStart w:id="344" w:name="_Toc29877"/>
      <w:bookmarkStart w:id="345" w:name="_Toc1190"/>
      <w:bookmarkStart w:id="346" w:name="_Toc29972"/>
      <w:bookmarkStart w:id="347" w:name="_Toc9073"/>
      <w:bookmarkStart w:id="348" w:name="_Toc91771178"/>
      <w:bookmarkStart w:id="349" w:name="_Toc22295"/>
      <w:r>
        <w:rPr>
          <w:rFonts w:hint="eastAsia" w:ascii="宋体" w:hAnsi="宋体"/>
          <w:b/>
          <w:bCs/>
          <w:color w:val="auto"/>
          <w:sz w:val="24"/>
          <w:highlight w:val="none"/>
        </w:rPr>
        <w:t>二、评审程序、评审方法、评审标准</w:t>
      </w:r>
      <w:bookmarkEnd w:id="343"/>
      <w:bookmarkEnd w:id="344"/>
      <w:bookmarkEnd w:id="345"/>
      <w:bookmarkEnd w:id="346"/>
      <w:bookmarkEnd w:id="347"/>
      <w:bookmarkEnd w:id="348"/>
      <w:bookmarkEnd w:id="34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350" w:name="_Toc26769"/>
      <w:bookmarkStart w:id="351" w:name="_Toc25149"/>
      <w:bookmarkStart w:id="352" w:name="_Toc10407"/>
      <w:bookmarkStart w:id="353" w:name="_Toc13879"/>
      <w:bookmarkStart w:id="354" w:name="_Toc91771179"/>
      <w:bookmarkStart w:id="355" w:name="_Toc6962"/>
      <w:bookmarkStart w:id="356" w:name="_Toc4419"/>
      <w:r>
        <w:rPr>
          <w:rFonts w:hint="eastAsia" w:ascii="宋体" w:hAnsi="宋体"/>
          <w:b/>
          <w:bCs/>
          <w:color w:val="auto"/>
          <w:sz w:val="24"/>
          <w:highlight w:val="none"/>
        </w:rPr>
        <w:t>三、评审纪律</w:t>
      </w:r>
      <w:bookmarkEnd w:id="350"/>
      <w:bookmarkEnd w:id="351"/>
      <w:bookmarkEnd w:id="352"/>
      <w:bookmarkEnd w:id="353"/>
      <w:bookmarkEnd w:id="354"/>
      <w:bookmarkEnd w:id="355"/>
      <w:bookmarkEnd w:id="35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5"/>
      <w:bookmarkEnd w:id="136"/>
      <w:bookmarkEnd w:id="137"/>
      <w:bookmarkStart w:id="357" w:name="_Hlt101846155"/>
      <w:bookmarkEnd w:id="357"/>
      <w:bookmarkStart w:id="358" w:name="_Toc217446099"/>
      <w:bookmarkStart w:id="359" w:name="_Toc217446059"/>
    </w:p>
    <w:p>
      <w:pPr>
        <w:spacing w:before="156" w:beforeLines="50" w:after="468" w:afterLines="150"/>
        <w:jc w:val="center"/>
        <w:outlineLvl w:val="0"/>
        <w:rPr>
          <w:rFonts w:hint="eastAsia" w:asciiTheme="minorEastAsia" w:hAnsiTheme="minorEastAsia" w:eastAsiaTheme="minorEastAsia" w:cstheme="minorEastAsia"/>
          <w:b/>
          <w:color w:val="auto"/>
          <w:sz w:val="36"/>
          <w:szCs w:val="36"/>
          <w:highlight w:val="none"/>
        </w:rPr>
      </w:pPr>
      <w:r>
        <w:rPr>
          <w:rFonts w:ascii="宋体" w:hAnsi="宋体"/>
          <w:b/>
          <w:color w:val="auto"/>
          <w:sz w:val="36"/>
          <w:szCs w:val="36"/>
          <w:highlight w:val="none"/>
        </w:rPr>
        <w:br w:type="page"/>
      </w:r>
      <w:bookmarkStart w:id="360" w:name="_Toc21481"/>
      <w:bookmarkStart w:id="361" w:name="_Toc8308"/>
      <w:bookmarkStart w:id="362" w:name="_Toc32559"/>
      <w:bookmarkStart w:id="363" w:name="_Toc91771180"/>
      <w:bookmarkStart w:id="364" w:name="_Toc18142"/>
      <w:bookmarkStart w:id="365" w:name="_Toc16431"/>
      <w:bookmarkStart w:id="366" w:name="_Toc16794"/>
      <w:r>
        <w:rPr>
          <w:rFonts w:hint="eastAsia" w:asciiTheme="minorEastAsia" w:hAnsiTheme="minorEastAsia" w:eastAsiaTheme="minorEastAsia" w:cstheme="minorEastAsia"/>
          <w:color w:val="auto"/>
          <w:sz w:val="36"/>
          <w:highlight w:val="none"/>
        </w:rPr>
        <w:t>第七章 采购合同（草案）</w:t>
      </w:r>
      <w:bookmarkEnd w:id="360"/>
      <w:bookmarkEnd w:id="361"/>
      <w:bookmarkEnd w:id="362"/>
      <w:bookmarkEnd w:id="363"/>
      <w:bookmarkEnd w:id="364"/>
      <w:bookmarkEnd w:id="365"/>
      <w:bookmarkEnd w:id="366"/>
    </w:p>
    <w:bookmarkEnd w:id="358"/>
    <w:bookmarkEnd w:id="359"/>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auto"/>
          <w:sz w:val="36"/>
          <w:szCs w:val="36"/>
          <w:highlight w:val="none"/>
          <w:lang w:val="en-US" w:eastAsia="zh-CN"/>
        </w:rPr>
        <w:t>江阳区2023年城市燃气管道老化更新改造一期项目调压箱采购项目</w:t>
      </w: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pStyle w:val="4"/>
        <w:jc w:val="both"/>
        <w:rPr>
          <w:rFonts w:hint="eastAsia" w:asciiTheme="minorEastAsia" w:hAnsiTheme="minorEastAsia" w:eastAsiaTheme="minorEastAsia" w:cstheme="minorEastAsia"/>
          <w:color w:val="auto"/>
          <w:highlight w:val="none"/>
        </w:rPr>
      </w:pPr>
      <w:bookmarkStart w:id="367" w:name="_Toc510188194"/>
    </w:p>
    <w:p>
      <w:pPr>
        <w:ind w:firstLine="4216" w:firstLineChars="500"/>
        <w:rPr>
          <w:rFonts w:hint="eastAsia" w:asciiTheme="minorEastAsia" w:hAnsiTheme="minorEastAsia" w:eastAsiaTheme="minorEastAsia" w:cstheme="minorEastAsia"/>
          <w:b/>
          <w:bCs/>
          <w:color w:val="auto"/>
          <w:sz w:val="84"/>
          <w:szCs w:val="84"/>
          <w:highlight w:val="none"/>
          <w:lang w:eastAsia="zh-CN"/>
        </w:rPr>
      </w:pPr>
      <w:bookmarkStart w:id="368" w:name="_Toc27307"/>
      <w:r>
        <w:rPr>
          <w:rFonts w:hint="eastAsia" w:asciiTheme="minorEastAsia" w:hAnsiTheme="minorEastAsia" w:eastAsiaTheme="minorEastAsia" w:cstheme="minorEastAsia"/>
          <w:b/>
          <w:bCs/>
          <w:color w:val="auto"/>
          <w:sz w:val="84"/>
          <w:szCs w:val="84"/>
          <w:highlight w:val="none"/>
          <w:lang w:eastAsia="zh-CN"/>
        </w:rPr>
        <w:t>合</w:t>
      </w:r>
      <w:bookmarkEnd w:id="368"/>
    </w:p>
    <w:p>
      <w:pPr>
        <w:ind w:firstLine="4216" w:firstLineChars="500"/>
        <w:rPr>
          <w:rFonts w:hint="eastAsia" w:asciiTheme="minorEastAsia" w:hAnsiTheme="minorEastAsia" w:eastAsiaTheme="minorEastAsia" w:cstheme="minorEastAsia"/>
          <w:b/>
          <w:bCs/>
          <w:color w:val="auto"/>
          <w:sz w:val="84"/>
          <w:szCs w:val="84"/>
          <w:highlight w:val="none"/>
          <w:lang w:eastAsia="zh-CN"/>
        </w:rPr>
      </w:pPr>
      <w:bookmarkStart w:id="369" w:name="_Toc32228"/>
      <w:r>
        <w:rPr>
          <w:rFonts w:hint="eastAsia" w:asciiTheme="minorEastAsia" w:hAnsiTheme="minorEastAsia" w:eastAsiaTheme="minorEastAsia" w:cstheme="minorEastAsia"/>
          <w:b/>
          <w:bCs/>
          <w:color w:val="auto"/>
          <w:sz w:val="84"/>
          <w:szCs w:val="84"/>
          <w:highlight w:val="none"/>
          <w:lang w:eastAsia="zh-CN"/>
        </w:rPr>
        <w:t>同</w:t>
      </w:r>
      <w:bookmarkEnd w:id="369"/>
    </w:p>
    <w:p>
      <w:pPr>
        <w:ind w:firstLine="4216" w:firstLineChars="500"/>
        <w:rPr>
          <w:rFonts w:hint="eastAsia" w:asciiTheme="minorEastAsia" w:hAnsiTheme="minorEastAsia" w:eastAsiaTheme="minorEastAsia" w:cstheme="minorEastAsia"/>
          <w:b/>
          <w:bCs/>
          <w:color w:val="auto"/>
          <w:sz w:val="84"/>
          <w:szCs w:val="84"/>
          <w:highlight w:val="none"/>
          <w:lang w:eastAsia="zh-CN"/>
        </w:rPr>
      </w:pPr>
      <w:r>
        <w:rPr>
          <w:rFonts w:hint="eastAsia" w:asciiTheme="minorEastAsia" w:hAnsiTheme="minorEastAsia" w:eastAsiaTheme="minorEastAsia" w:cstheme="minorEastAsia"/>
          <w:b/>
          <w:bCs/>
          <w:color w:val="auto"/>
          <w:sz w:val="84"/>
          <w:szCs w:val="84"/>
          <w:highlight w:val="none"/>
          <w:lang w:eastAsia="zh-CN"/>
        </w:rPr>
        <w:t>书</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甲方：</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乙方：</w:t>
      </w:r>
    </w:p>
    <w:p>
      <w:pPr>
        <w:pStyle w:val="2"/>
        <w:ind w:firstLine="1807" w:firstLineChars="5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kern w:val="2"/>
          <w:sz w:val="36"/>
          <w:szCs w:val="36"/>
          <w:highlight w:val="none"/>
          <w:lang w:val="en-US" w:eastAsia="zh-CN" w:bidi="ar-SA"/>
        </w:rPr>
        <w:t xml:space="preserve">合同编号：   </w:t>
      </w:r>
      <w:r>
        <w:rPr>
          <w:rFonts w:hint="eastAsia" w:asciiTheme="minorEastAsia" w:hAnsiTheme="minorEastAsia" w:eastAsiaTheme="minorEastAsia" w:cstheme="minorEastAsia"/>
          <w:color w:val="auto"/>
          <w:highlight w:val="none"/>
          <w:lang w:val="en-US" w:eastAsia="zh-CN"/>
        </w:rPr>
        <w:t xml:space="preserve">    </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合同签订地：</w:t>
      </w:r>
    </w:p>
    <w:p>
      <w:pPr>
        <w:ind w:firstLine="1084" w:firstLineChars="30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 xml:space="preserve">    合同签订时间：</w:t>
      </w:r>
    </w:p>
    <w:bookmarkEnd w:id="367"/>
    <w:p>
      <w:pPr>
        <w:rPr>
          <w:rFonts w:hint="eastAsia" w:asciiTheme="minorEastAsia" w:hAnsiTheme="minorEastAsia" w:eastAsiaTheme="minorEastAsia" w:cstheme="minorEastAsia"/>
          <w:b w:val="0"/>
          <w:bCs w:val="0"/>
          <w:color w:val="auto"/>
          <w:sz w:val="28"/>
          <w:szCs w:val="28"/>
          <w:highlight w:val="none"/>
        </w:rPr>
      </w:pPr>
      <w:bookmarkStart w:id="370" w:name="_Toc19464"/>
      <w:bookmarkStart w:id="371" w:name="_Toc24077"/>
      <w:bookmarkStart w:id="372" w:name="_Toc22904"/>
      <w:bookmarkStart w:id="373" w:name="_Toc4473"/>
      <w:bookmarkStart w:id="374" w:name="_Toc3459"/>
      <w:bookmarkStart w:id="375" w:name="_Toc71"/>
      <w:bookmarkStart w:id="376" w:name="_Toc11271"/>
      <w:bookmarkStart w:id="377" w:name="_Toc23158"/>
      <w:r>
        <w:rPr>
          <w:rFonts w:hint="eastAsia" w:asciiTheme="minorEastAsia" w:hAnsiTheme="minorEastAsia" w:eastAsiaTheme="minorEastAsia" w:cstheme="minorEastAsia"/>
          <w:b w:val="0"/>
          <w:bCs w:val="0"/>
          <w:color w:val="auto"/>
          <w:sz w:val="28"/>
          <w:szCs w:val="28"/>
          <w:highlight w:val="none"/>
        </w:rPr>
        <w:br w:type="page"/>
      </w:r>
    </w:p>
    <w:p>
      <w:pPr>
        <w:pStyle w:val="4"/>
        <w:jc w:val="both"/>
        <w:rPr>
          <w:rFonts w:hint="eastAsia" w:asciiTheme="minorEastAsia" w:hAnsiTheme="minorEastAsia" w:eastAsiaTheme="minorEastAsia" w:cstheme="minorEastAsia"/>
          <w:b w:val="0"/>
          <w:bCs w:val="0"/>
          <w:color w:val="auto"/>
          <w:sz w:val="28"/>
          <w:szCs w:val="28"/>
          <w:highlight w:val="none"/>
          <w:u w:val="single"/>
        </w:rPr>
      </w:pPr>
      <w:r>
        <w:rPr>
          <w:rFonts w:hint="eastAsia" w:asciiTheme="minorEastAsia" w:hAnsiTheme="minorEastAsia" w:eastAsiaTheme="minorEastAsia" w:cstheme="minorEastAsia"/>
          <w:b w:val="0"/>
          <w:bCs w:val="0"/>
          <w:color w:val="auto"/>
          <w:sz w:val="28"/>
          <w:szCs w:val="28"/>
          <w:highlight w:val="none"/>
        </w:rPr>
        <w:t>（采购人）甲  方：</w:t>
      </w:r>
      <w:bookmarkEnd w:id="370"/>
      <w:bookmarkEnd w:id="371"/>
      <w:bookmarkEnd w:id="372"/>
      <w:bookmarkEnd w:id="373"/>
      <w:bookmarkEnd w:id="374"/>
      <w:bookmarkEnd w:id="375"/>
      <w:bookmarkEnd w:id="376"/>
      <w:bookmarkEnd w:id="377"/>
      <w:r>
        <w:rPr>
          <w:rFonts w:hint="eastAsia" w:asciiTheme="minorEastAsia" w:hAnsiTheme="minorEastAsia" w:eastAsiaTheme="minorEastAsia" w:cstheme="minorEastAsia"/>
          <w:b w:val="0"/>
          <w:bCs w:val="0"/>
          <w:color w:val="auto"/>
          <w:sz w:val="28"/>
          <w:szCs w:val="28"/>
          <w:highlight w:val="none"/>
          <w:u w:val="single"/>
        </w:rPr>
        <w:t xml:space="preserve"> </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val="0"/>
          <w:color w:val="auto"/>
          <w:sz w:val="28"/>
          <w:szCs w:val="28"/>
          <w:highlight w:val="none"/>
          <w:u w:val="single"/>
        </w:rPr>
        <w:t xml:space="preserve">   </w:t>
      </w:r>
    </w:p>
    <w:p>
      <w:pPr>
        <w:spacing w:line="560" w:lineRule="exact"/>
        <w:rPr>
          <w:rFonts w:hint="eastAsia" w:asciiTheme="minorEastAsia" w:hAnsiTheme="minorEastAsia" w:eastAsia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sz w:val="28"/>
          <w:szCs w:val="28"/>
          <w:highlight w:val="none"/>
        </w:rPr>
        <w:t>（成交人）乙  方：</w:t>
      </w:r>
      <w:r>
        <w:rPr>
          <w:rFonts w:hint="eastAsia" w:asciiTheme="minorEastAsia" w:hAnsiTheme="minorEastAsia" w:eastAsiaTheme="minorEastAsia" w:cstheme="minorEastAsia"/>
          <w:b w:val="0"/>
          <w:bCs w:val="0"/>
          <w:color w:val="auto"/>
          <w:sz w:val="28"/>
          <w:szCs w:val="28"/>
          <w:highlight w:val="none"/>
          <w:u w:val="single"/>
        </w:rPr>
        <w:t xml:space="preserve"> </w:t>
      </w:r>
      <w:r>
        <w:rPr>
          <w:rFonts w:hint="eastAsia" w:asciiTheme="minorEastAsia" w:hAnsiTheme="minorEastAsia" w:eastAsiaTheme="minorEastAsia" w:cstheme="minorEastAsia"/>
          <w:b w:val="0"/>
          <w:bCs w:val="0"/>
          <w:color w:val="auto"/>
          <w:sz w:val="28"/>
          <w:szCs w:val="28"/>
          <w:highlight w:val="none"/>
          <w:u w:val="single"/>
          <w:lang w:val="en-US" w:eastAsia="zh-CN"/>
        </w:rPr>
        <w:t xml:space="preserve">                              </w:t>
      </w:r>
      <w:r>
        <w:rPr>
          <w:rFonts w:hint="eastAsia" w:asciiTheme="minorEastAsia" w:hAnsiTheme="minorEastAsia" w:eastAsiaTheme="minorEastAsia" w:cstheme="minorEastAsia"/>
          <w:b w:val="0"/>
          <w:bCs w:val="0"/>
          <w:color w:val="auto"/>
          <w:sz w:val="28"/>
          <w:szCs w:val="28"/>
          <w:highlight w:val="none"/>
          <w:u w:val="single"/>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val="0"/>
          <w:bCs w:val="0"/>
          <w:color w:val="auto"/>
          <w:kern w:val="2"/>
          <w:sz w:val="28"/>
          <w:szCs w:val="28"/>
          <w:highlight w:val="none"/>
          <w:lang w:val="en-US" w:eastAsia="zh-CN" w:bidi="ar-SA"/>
        </w:rPr>
      </w:pPr>
    </w:p>
    <w:p>
      <w:pPr>
        <w:spacing w:line="500" w:lineRule="exact"/>
        <w:ind w:firstLine="560"/>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根据《中华人民共和国</w:t>
      </w:r>
      <w:r>
        <w:rPr>
          <w:rFonts w:hint="eastAsia" w:ascii="宋体" w:hAnsi="宋体" w:eastAsia="宋体" w:cs="宋体"/>
          <w:color w:val="FF0000"/>
          <w:sz w:val="28"/>
          <w:szCs w:val="28"/>
          <w:highlight w:val="none"/>
          <w:lang w:eastAsia="zh-CN"/>
        </w:rPr>
        <w:t>民法典</w:t>
      </w:r>
      <w:r>
        <w:rPr>
          <w:rFonts w:hint="eastAsia" w:ascii="宋体" w:hAnsi="宋体" w:eastAsia="宋体" w:cs="宋体"/>
          <w:color w:val="FF0000"/>
          <w:sz w:val="28"/>
          <w:szCs w:val="28"/>
          <w:highlight w:val="none"/>
        </w:rPr>
        <w:t>》及XXXX采购项目（项目编号：</w:t>
      </w:r>
      <w:r>
        <w:rPr>
          <w:rFonts w:hint="eastAsia" w:ascii="宋体" w:hAnsi="宋体" w:eastAsia="宋体" w:cs="宋体"/>
          <w:color w:val="FF0000"/>
          <w:sz w:val="28"/>
          <w:szCs w:val="28"/>
          <w:highlight w:val="none"/>
          <w:lang w:val="en-US" w:eastAsia="zh-CN"/>
        </w:rPr>
        <w:t xml:space="preserve">       </w:t>
      </w:r>
      <w:r>
        <w:rPr>
          <w:rFonts w:hint="eastAsia" w:ascii="宋体" w:hAnsi="宋体" w:eastAsia="宋体" w:cs="宋体"/>
          <w:color w:val="FF0000"/>
          <w:sz w:val="28"/>
          <w:szCs w:val="28"/>
          <w:highlight w:val="none"/>
        </w:rPr>
        <w:t>）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一、项目名称</w:t>
      </w:r>
      <w:r>
        <w:rPr>
          <w:rFonts w:hint="eastAsia" w:asciiTheme="minorEastAsia" w:hAnsiTheme="minorEastAsia" w:eastAsiaTheme="minorEastAsia" w:cstheme="minorEastAsia"/>
          <w:color w:val="auto"/>
          <w:kern w:val="2"/>
          <w:sz w:val="28"/>
          <w:szCs w:val="28"/>
          <w:highlight w:val="none"/>
          <w:lang w:val="en-US" w:eastAsia="zh-CN" w:bidi="ar-SA"/>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1.项目名称：</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江阳区2023年城市燃气管道老化更新改造一期项目燃气调压箱采购 </w:t>
      </w:r>
      <w:r>
        <w:rPr>
          <w:rFonts w:hint="eastAsia" w:asciiTheme="minorEastAsia" w:hAnsiTheme="minorEastAsia" w:eastAsiaTheme="minorEastAsia" w:cstheme="minorEastAsia"/>
          <w:color w:val="auto"/>
          <w:kern w:val="2"/>
          <w:sz w:val="28"/>
          <w:szCs w:val="28"/>
          <w:highlight w:val="none"/>
          <w:lang w:val="en-US" w:eastAsia="zh-CN" w:bidi="ar-SA"/>
        </w:rPr>
        <w:t>项目。</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kern w:val="2"/>
          <w:sz w:val="28"/>
          <w:szCs w:val="28"/>
          <w:highlight w:val="none"/>
          <w:lang w:val="en-US" w:eastAsia="zh-CN" w:bidi="ar-SA"/>
        </w:rPr>
        <w:t>.</w:t>
      </w:r>
      <w:r>
        <w:rPr>
          <w:rFonts w:hint="eastAsia" w:asciiTheme="minorEastAsia" w:hAnsiTheme="minorEastAsia" w:eastAsiaTheme="minorEastAsia" w:cstheme="minorEastAsia"/>
          <w:color w:val="auto"/>
          <w:sz w:val="28"/>
          <w:szCs w:val="28"/>
          <w:highlight w:val="none"/>
          <w:lang w:val="en-US" w:eastAsia="zh-CN"/>
        </w:rPr>
        <w:t>材料送达地点</w:t>
      </w:r>
      <w:r>
        <w:rPr>
          <w:rFonts w:hint="eastAsia" w:asciiTheme="minorEastAsia" w:hAnsiTheme="minorEastAsia" w:eastAsiaTheme="minorEastAsia" w:cstheme="minorEastAsia"/>
          <w:color w:val="auto"/>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（1） 江阳区2023年城市燃气管道老化更新改造一期项目工地</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二、项目清单及合同金额</w:t>
      </w:r>
      <w:r>
        <w:rPr>
          <w:rFonts w:hint="eastAsia" w:asciiTheme="minorEastAsia" w:hAnsiTheme="minorEastAsia" w:eastAsiaTheme="minorEastAsia" w:cstheme="minorEastAsia"/>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
          <w:sz w:val="28"/>
          <w:szCs w:val="28"/>
          <w:highlight w:val="none"/>
          <w:lang w:val="en-US" w:eastAsia="zh-CN" w:bidi="ar-SA"/>
        </w:rPr>
        <w:t>1.</w:t>
      </w:r>
      <w:r>
        <w:rPr>
          <w:rFonts w:hint="eastAsia" w:asciiTheme="minorEastAsia" w:hAnsiTheme="minorEastAsia" w:eastAsiaTheme="minorEastAsia" w:cstheme="minorEastAsia"/>
          <w:color w:val="auto"/>
          <w:sz w:val="28"/>
          <w:szCs w:val="28"/>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采购</w:t>
      </w:r>
      <w:r>
        <w:rPr>
          <w:rFonts w:hint="eastAsia" w:asciiTheme="minorEastAsia" w:hAnsiTheme="minorEastAsia" w:eastAsiaTheme="minorEastAsia" w:cstheme="minorEastAsia"/>
          <w:color w:val="auto"/>
          <w:sz w:val="28"/>
          <w:szCs w:val="28"/>
          <w:highlight w:val="none"/>
          <w:lang w:val="en-US" w:eastAsia="zh-CN"/>
        </w:rPr>
        <w:t>燃气调压箱</w:t>
      </w:r>
      <w:r>
        <w:rPr>
          <w:rFonts w:hint="eastAsia" w:asciiTheme="minorEastAsia" w:hAnsiTheme="minorEastAsia" w:eastAsiaTheme="minorEastAsia" w:cstheme="minorEastAsia"/>
          <w:color w:val="auto"/>
          <w:sz w:val="28"/>
          <w:szCs w:val="28"/>
          <w:highlight w:val="none"/>
        </w:rPr>
        <w:t>数量：本次</w:t>
      </w:r>
      <w:r>
        <w:rPr>
          <w:rFonts w:hint="eastAsia" w:asciiTheme="minorEastAsia" w:hAnsiTheme="minorEastAsia" w:eastAsiaTheme="minorEastAsia" w:cstheme="minorEastAsia"/>
          <w:color w:val="auto"/>
          <w:sz w:val="28"/>
          <w:szCs w:val="28"/>
          <w:highlight w:val="none"/>
          <w:lang w:val="en-US" w:eastAsia="zh-CN"/>
        </w:rPr>
        <w:t>燃气调压箱</w:t>
      </w:r>
      <w:r>
        <w:rPr>
          <w:rFonts w:hint="eastAsia" w:asciiTheme="minorEastAsia" w:hAnsiTheme="minorEastAsia" w:eastAsiaTheme="minorEastAsia" w:cstheme="minorEastAsia"/>
          <w:color w:val="auto"/>
          <w:sz w:val="28"/>
          <w:szCs w:val="28"/>
          <w:highlight w:val="none"/>
        </w:rPr>
        <w:t>供应数量</w:t>
      </w:r>
      <w:r>
        <w:rPr>
          <w:rFonts w:hint="eastAsia" w:asciiTheme="minorEastAsia" w:hAnsiTheme="minorEastAsia" w:eastAsiaTheme="minorEastAsia" w:cstheme="minorEastAsia"/>
          <w:color w:val="auto"/>
          <w:sz w:val="28"/>
          <w:szCs w:val="28"/>
          <w:highlight w:val="none"/>
          <w:lang w:val="en-US" w:eastAsia="zh-CN"/>
        </w:rPr>
        <w:t>为</w:t>
      </w:r>
      <w:r>
        <w:rPr>
          <w:rFonts w:hint="eastAsia" w:asciiTheme="minorEastAsia" w:hAnsiTheme="minorEastAsia" w:eastAsiaTheme="minorEastAsia" w:cstheme="minorEastAsia"/>
          <w:color w:val="auto"/>
          <w:sz w:val="28"/>
          <w:szCs w:val="28"/>
          <w:highlight w:val="none"/>
        </w:rPr>
        <w:t>暂定</w:t>
      </w:r>
      <w:r>
        <w:rPr>
          <w:rFonts w:hint="eastAsia" w:asciiTheme="minorEastAsia" w:hAnsiTheme="minorEastAsia" w:eastAsiaTheme="minorEastAsia" w:cstheme="minorEastAsia"/>
          <w:color w:val="auto"/>
          <w:sz w:val="28"/>
          <w:szCs w:val="28"/>
          <w:highlight w:val="none"/>
          <w:u w:val="none"/>
          <w:lang w:val="en-US" w:eastAsia="zh-CN"/>
        </w:rPr>
        <w:t>数量</w:t>
      </w:r>
      <w:r>
        <w:rPr>
          <w:rFonts w:hint="eastAsia" w:asciiTheme="minorEastAsia" w:hAnsiTheme="minorEastAsia" w:eastAsiaTheme="minorEastAsia" w:cstheme="minorEastAsia"/>
          <w:color w:val="auto"/>
          <w:sz w:val="28"/>
          <w:szCs w:val="28"/>
          <w:highlight w:val="none"/>
        </w:rPr>
        <w:t>，具体详见每批次采购计划数量。</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val="en-US" w:eastAsia="zh-CN" w:bidi="ar-SA"/>
        </w:rPr>
        <w:t>（2）本合同总价款暂定</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kern w:val="2"/>
          <w:sz w:val="28"/>
          <w:szCs w:val="28"/>
          <w:highlight w:val="none"/>
          <w:lang w:val="en-US" w:eastAsia="zh-CN" w:bidi="ar-SA"/>
        </w:rPr>
        <w:t>万元（大写：</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kern w:val="2"/>
          <w:sz w:val="28"/>
          <w:szCs w:val="28"/>
          <w:highlight w:val="none"/>
          <w:lang w:val="en-US" w:eastAsia="zh-CN" w:bidi="ar-SA"/>
        </w:rPr>
        <w:t>），含税价（税率</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kern w:val="2"/>
          <w:sz w:val="28"/>
          <w:szCs w:val="28"/>
          <w:highlight w:val="none"/>
          <w:lang w:val="en-US" w:eastAsia="zh-CN" w:bidi="ar-SA"/>
        </w:rPr>
        <w:t>）。若遇国家税率调整，该合同金额作相应增减。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（3）产品的名称、规格、单价等</w:t>
      </w:r>
    </w:p>
    <w:p>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1.供货内容及价格表</w:t>
      </w:r>
      <w:r>
        <w:rPr>
          <w:rFonts w:hint="eastAsia" w:asciiTheme="minorEastAsia" w:hAnsiTheme="minorEastAsia" w:eastAsiaTheme="minorEastAsia" w:cstheme="minorEastAsia"/>
          <w:color w:val="auto"/>
          <w:sz w:val="24"/>
          <w:szCs w:val="24"/>
          <w:highlight w:val="none"/>
          <w:lang w:eastAsia="zh-CN"/>
        </w:rPr>
        <w:t>：</w:t>
      </w:r>
    </w:p>
    <w:tbl>
      <w:tblPr>
        <w:tblStyle w:val="16"/>
        <w:tblW w:w="7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787"/>
        <w:gridCol w:w="2037"/>
        <w:gridCol w:w="1109"/>
        <w:gridCol w:w="756"/>
        <w:gridCol w:w="805"/>
        <w:gridCol w:w="1122"/>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序号</w:t>
            </w:r>
          </w:p>
        </w:tc>
        <w:tc>
          <w:tcPr>
            <w:tcW w:w="787"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名称规格型号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技术参数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暂定</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含税</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eastAsia="zh-CN"/>
              </w:rPr>
              <w:t>单价</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rPr>
              <w:t>（元）</w:t>
            </w:r>
          </w:p>
        </w:tc>
        <w:tc>
          <w:tcPr>
            <w:tcW w:w="112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kern w:val="2"/>
                <w:position w:val="0"/>
                <w:sz w:val="24"/>
                <w:szCs w:val="24"/>
                <w:highlight w:val="none"/>
                <w:lang w:val="en-US" w:eastAsia="zh-CN" w:bidi="ar-SA"/>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含税合计（元）</w:t>
            </w:r>
          </w:p>
        </w:tc>
        <w:tc>
          <w:tcPr>
            <w:tcW w:w="75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4"/>
                <w:szCs w:val="24"/>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注：燃气用调压箱等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2.合同单价包含但不限于</w:t>
      </w:r>
      <w:bookmarkStart w:id="378" w:name="_Hlk527554236"/>
      <w:r>
        <w:rPr>
          <w:rFonts w:hint="eastAsia" w:asciiTheme="minorEastAsia" w:hAnsiTheme="minorEastAsia" w:eastAsiaTheme="minorEastAsia" w:cstheme="minorEastAsia"/>
          <w:color w:val="auto"/>
          <w:kern w:val="2"/>
          <w:sz w:val="28"/>
          <w:szCs w:val="28"/>
          <w:highlight w:val="none"/>
          <w:lang w:val="en-US" w:eastAsia="zh-CN" w:bidi="ar-SA"/>
        </w:rPr>
        <w:t>材料费、人工费、保险费、税金、运费等乙方送货至甲方指定交货地点的一切费用。</w:t>
      </w:r>
      <w:bookmarkEnd w:id="378"/>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3.本合同为固定综合单价合同，合同有效期内合同单价固定不变，任一方不得单方进行调整，否则视为违约。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5.甲方每次采购数量、型号规格以甲方盖章的书面通知为准。</w:t>
      </w:r>
    </w:p>
    <w:p>
      <w:pPr>
        <w:spacing w:line="440" w:lineRule="exact"/>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三、质量要求及环保条款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3.1．乙方需按照甲方封存样品的品牌、型号和材质等供货。如货物存在隐蔽瑕疵，即使乙方交付的标的物与样品相同，乙方交付的货物质量仍应当符合国家标准。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3.2.乙方所交产品不符合规定或质量不合格，甲方有权解除合同。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3.4.因物品的质量问题发生争议，由泸州市江阳区质检部门进行质量鉴定，物品符合质量标准的，鉴定费由甲方承担；物品不符合质量标准的，鉴定费由乙方承担。</w:t>
      </w:r>
    </w:p>
    <w:p>
      <w:pPr>
        <w:spacing w:line="440" w:lineRule="exact"/>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四、 计量方法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燃气调压箱以乙方在交货地点的实际交货数量为准，材料质量按国家标准执行。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五、付款方式及时间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1.付款方式包括但不限于现金支付、转账支付、支票、汇票、供应链金融支付等方式，账户信息见签署页。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2.付款时间：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sym w:font="Wingdings 2" w:char="00A3"/>
      </w:r>
      <w:r>
        <w:rPr>
          <w:rFonts w:hint="eastAsia" w:asciiTheme="minorEastAsia" w:hAnsiTheme="minorEastAsia" w:eastAsiaTheme="minorEastAsia" w:cstheme="minorEastAsia"/>
          <w:color w:val="auto"/>
          <w:kern w:val="2"/>
          <w:sz w:val="28"/>
          <w:szCs w:val="28"/>
          <w:highlight w:val="none"/>
          <w:lang w:val="en-US" w:eastAsia="zh-CN" w:bidi="ar-SA"/>
        </w:rPr>
        <w:t>经甲方验收合格，乙方提供等额票据后，甲方在15个工作日内一次性支付合同价款的97%（即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sym w:font="Wingdings 2" w:char="00A3"/>
      </w:r>
      <w:r>
        <w:rPr>
          <w:rFonts w:hint="eastAsia" w:asciiTheme="minorEastAsia" w:hAnsiTheme="minorEastAsia" w:eastAsiaTheme="minorEastAsia" w:cstheme="minorEastAsia"/>
          <w:color w:val="auto"/>
          <w:kern w:val="2"/>
          <w:sz w:val="28"/>
          <w:szCs w:val="28"/>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 xml:space="preserve"> </w:t>
      </w:r>
      <w:r>
        <w:rPr>
          <w:rFonts w:hint="eastAsia" w:asciiTheme="minorEastAsia" w:hAnsiTheme="minorEastAsia" w:eastAsiaTheme="minorEastAsia" w:cstheme="minorEastAsia"/>
          <w:color w:val="auto"/>
          <w:kern w:val="2"/>
          <w:sz w:val="28"/>
          <w:szCs w:val="28"/>
          <w:highlight w:val="none"/>
          <w:u w:val="none"/>
          <w:lang w:val="en-US" w:eastAsia="zh-CN" w:bidi="ar-SA"/>
        </w:rPr>
        <w:sym w:font="Wingdings 2" w:char="0052"/>
      </w:r>
      <w:r>
        <w:rPr>
          <w:rFonts w:hint="eastAsia" w:asciiTheme="minorEastAsia" w:hAnsiTheme="minorEastAsia" w:eastAsiaTheme="minorEastAsia" w:cstheme="minorEastAsia"/>
          <w:color w:val="auto"/>
          <w:kern w:val="2"/>
          <w:sz w:val="28"/>
          <w:szCs w:val="28"/>
          <w:highlight w:val="none"/>
          <w:u w:val="none"/>
          <w:lang w:val="en-US" w:eastAsia="zh-CN" w:bidi="ar-SA"/>
        </w:rPr>
        <w:t>其他约定：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single"/>
          <w:lang w:val="en-US" w:eastAsia="zh-CN" w:bidi="ar-SA"/>
        </w:rPr>
      </w:pPr>
      <w:r>
        <w:rPr>
          <w:rFonts w:hint="eastAsia" w:asciiTheme="minorEastAsia" w:hAnsiTheme="minorEastAsia" w:eastAsiaTheme="minorEastAsia" w:cstheme="minorEastAsia"/>
          <w:color w:val="auto"/>
          <w:kern w:val="2"/>
          <w:sz w:val="28"/>
          <w:szCs w:val="28"/>
          <w:highlight w:val="none"/>
          <w:u w:val="single"/>
          <w:lang w:val="en-US" w:eastAsia="zh-CN" w:bidi="ar-SA"/>
        </w:rPr>
        <w:t>（1）本合同无预付款。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single"/>
          <w:lang w:val="en-US" w:eastAsia="zh-CN" w:bidi="ar-SA"/>
        </w:rPr>
      </w:pPr>
      <w:r>
        <w:rPr>
          <w:rFonts w:hint="eastAsia" w:asciiTheme="minorEastAsia" w:hAnsiTheme="minorEastAsia" w:eastAsiaTheme="minorEastAsia" w:cstheme="minorEastAsia"/>
          <w:color w:val="auto"/>
          <w:kern w:val="2"/>
          <w:sz w:val="28"/>
          <w:szCs w:val="28"/>
          <w:highlight w:val="none"/>
          <w:u w:val="single"/>
          <w:lang w:val="en-US" w:eastAsia="zh-CN" w:bidi="ar-SA"/>
        </w:rPr>
        <w:t>（2）结算金额=经甲方验收合格的工程量*固定全费用单价。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single"/>
          <w:lang w:val="en-US" w:eastAsia="zh-CN" w:bidi="ar-SA"/>
        </w:rPr>
      </w:pPr>
      <w:r>
        <w:rPr>
          <w:rFonts w:hint="eastAsia" w:asciiTheme="minorEastAsia" w:hAnsiTheme="minorEastAsia" w:eastAsiaTheme="minorEastAsia" w:cstheme="minorEastAsia"/>
          <w:color w:val="auto"/>
          <w:kern w:val="2"/>
          <w:sz w:val="28"/>
          <w:szCs w:val="28"/>
          <w:highlight w:val="none"/>
          <w:u w:val="single"/>
          <w:lang w:val="en-US" w:eastAsia="zh-CN" w:bidi="ar-SA"/>
        </w:rPr>
        <w:t>（3）按批支付。货到指定卸货地点，供货完成并验收合格后，乙方凭双方共同签字确认的送货单和结算单下月支付至本批次货款的80%，最终供货完成并经甲乙双方验收后支付至货款总价的的97%，余3%作为质保金，质保金在承诺的质保期满后，凭乙方书面申请及甲方的确认意见于15个工作日内全额无息退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single"/>
          <w:lang w:val="en-US" w:eastAsia="zh-CN" w:bidi="ar-SA"/>
        </w:rPr>
      </w:pPr>
      <w:r>
        <w:rPr>
          <w:rFonts w:hint="eastAsia" w:asciiTheme="minorEastAsia" w:hAnsiTheme="minorEastAsia" w:eastAsiaTheme="minorEastAsia" w:cstheme="minorEastAsia"/>
          <w:color w:val="auto"/>
          <w:kern w:val="2"/>
          <w:sz w:val="28"/>
          <w:szCs w:val="28"/>
          <w:highlight w:val="none"/>
          <w:u w:val="single"/>
          <w:lang w:val="en-US" w:eastAsia="zh-CN" w:bidi="ar-SA"/>
        </w:rPr>
        <w:t>（4）每次付款前，供应商应向采购人出具等额的增值税专用发票并附发票查验证明，否则采购人有权延迟支付。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sz w:val="28"/>
          <w:szCs w:val="28"/>
          <w:highlight w:val="none"/>
          <w:u w:val="single"/>
          <w:lang w:val="en-US" w:eastAsia="zh-CN"/>
        </w:rPr>
        <w:t>（5）货款支付方式：包括但不限于现金支付、转账支付、支票、汇票、供应链金融支付等方式。</w:t>
      </w:r>
      <w:r>
        <w:rPr>
          <w:rFonts w:hint="eastAsia" w:asciiTheme="minorEastAsia" w:hAnsiTheme="minorEastAsia" w:eastAsiaTheme="minorEastAsia" w:cstheme="minorEastAsia"/>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3.履约保证金（</w:t>
      </w:r>
      <w:r>
        <w:rPr>
          <w:rFonts w:hint="eastAsia" w:asciiTheme="minorEastAsia" w:hAnsiTheme="minorEastAsia" w:eastAsiaTheme="minorEastAsia" w:cstheme="minorEastAsia"/>
          <w:color w:val="auto"/>
          <w:kern w:val="2"/>
          <w:sz w:val="28"/>
          <w:szCs w:val="28"/>
          <w:highlight w:val="none"/>
          <w:u w:val="none"/>
          <w:lang w:val="en-US" w:eastAsia="zh-CN" w:bidi="ar-SA"/>
        </w:rPr>
        <w:sym w:font="Wingdings 2" w:char="0052"/>
      </w:r>
      <w:r>
        <w:rPr>
          <w:rFonts w:hint="eastAsia" w:asciiTheme="minorEastAsia" w:hAnsiTheme="minorEastAsia" w:eastAsiaTheme="minorEastAsia" w:cstheme="minorEastAsia"/>
          <w:color w:val="auto"/>
          <w:kern w:val="2"/>
          <w:sz w:val="28"/>
          <w:szCs w:val="28"/>
          <w:highlight w:val="none"/>
          <w:u w:val="none"/>
          <w:lang w:val="en-US" w:eastAsia="zh-CN" w:bidi="ar-SA"/>
        </w:rPr>
        <w:t>适用</w:t>
      </w:r>
      <w:r>
        <w:rPr>
          <w:rFonts w:hint="eastAsia" w:asciiTheme="minorEastAsia" w:hAnsiTheme="minorEastAsia" w:eastAsiaTheme="minorEastAsia" w:cstheme="minorEastAsia"/>
          <w:color w:val="auto"/>
          <w:kern w:val="2"/>
          <w:sz w:val="28"/>
          <w:szCs w:val="28"/>
          <w:highlight w:val="none"/>
          <w:u w:val="none"/>
          <w:lang w:val="en-US" w:eastAsia="zh-CN" w:bidi="ar-SA"/>
        </w:rPr>
        <w:sym w:font="Wingdings 2" w:char="00A3"/>
      </w:r>
      <w:r>
        <w:rPr>
          <w:rFonts w:hint="eastAsia" w:asciiTheme="minorEastAsia" w:hAnsiTheme="minorEastAsia" w:eastAsiaTheme="minorEastAsia" w:cstheme="minorEastAsia"/>
          <w:color w:val="auto"/>
          <w:kern w:val="2"/>
          <w:sz w:val="28"/>
          <w:szCs w:val="28"/>
          <w:highlight w:val="none"/>
          <w:u w:val="none"/>
          <w:lang w:val="en-US" w:eastAsia="zh-CN" w:bidi="ar-SA"/>
        </w:rPr>
        <w:t>不适用）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乙方应在收到中选通知后次日向甲方账户支付合同价款的</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kern w:val="2"/>
          <w:sz w:val="28"/>
          <w:szCs w:val="28"/>
          <w:highlight w:val="none"/>
          <w:u w:val="none"/>
          <w:lang w:val="en-US" w:eastAsia="zh-CN" w:bidi="ar-SA"/>
        </w:rPr>
        <w:t>%（即</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kern w:val="2"/>
          <w:sz w:val="28"/>
          <w:szCs w:val="28"/>
          <w:highlight w:val="none"/>
          <w:u w:val="none"/>
          <w:lang w:val="en-US" w:eastAsia="zh-CN" w:bidi="ar-SA"/>
        </w:rPr>
        <w:t>元）作为履约保证金，该履约保证金在乙方履行完合同所载义务后15个工作日无息返还至乙方合同所载账户。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4.每次付款前，乙方应提供等额的增值税</w:t>
      </w:r>
      <w:r>
        <w:rPr>
          <w:rFonts w:hint="eastAsia" w:asciiTheme="minorEastAsia" w:hAnsiTheme="minorEastAsia" w:eastAsiaTheme="minorEastAsia" w:cstheme="minorEastAsia"/>
          <w:color w:val="auto"/>
          <w:kern w:val="2"/>
          <w:sz w:val="28"/>
          <w:szCs w:val="28"/>
          <w:highlight w:val="none"/>
          <w:u w:val="none"/>
          <w:lang w:val="en-US" w:eastAsia="zh-CN" w:bidi="ar-SA"/>
        </w:rPr>
        <w:sym w:font="Wingdings 2" w:char="00A3"/>
      </w:r>
      <w:r>
        <w:rPr>
          <w:rFonts w:hint="eastAsia" w:asciiTheme="minorEastAsia" w:hAnsiTheme="minorEastAsia" w:eastAsiaTheme="minorEastAsia" w:cstheme="minorEastAsia"/>
          <w:color w:val="auto"/>
          <w:kern w:val="2"/>
          <w:sz w:val="28"/>
          <w:szCs w:val="28"/>
          <w:highlight w:val="none"/>
          <w:u w:val="none"/>
          <w:lang w:val="en-US" w:eastAsia="zh-CN" w:bidi="ar-SA"/>
        </w:rPr>
        <w:t>普通发票</w:t>
      </w:r>
      <w:r>
        <w:rPr>
          <w:rFonts w:hint="eastAsia" w:asciiTheme="minorEastAsia" w:hAnsiTheme="minorEastAsia" w:eastAsiaTheme="minorEastAsia" w:cstheme="minorEastAsia"/>
          <w:color w:val="auto"/>
          <w:kern w:val="2"/>
          <w:sz w:val="28"/>
          <w:szCs w:val="28"/>
          <w:highlight w:val="none"/>
          <w:u w:val="none"/>
          <w:lang w:val="en-US" w:eastAsia="zh-CN" w:bidi="ar-SA"/>
        </w:rPr>
        <w:sym w:font="Wingdings 2" w:char="0052"/>
      </w:r>
      <w:r>
        <w:rPr>
          <w:rFonts w:hint="eastAsia" w:asciiTheme="minorEastAsia" w:hAnsiTheme="minorEastAsia" w:eastAsiaTheme="minorEastAsia" w:cstheme="minorEastAsia"/>
          <w:color w:val="auto"/>
          <w:kern w:val="2"/>
          <w:sz w:val="28"/>
          <w:szCs w:val="28"/>
          <w:highlight w:val="none"/>
          <w:u w:val="none"/>
          <w:lang w:val="en-US" w:eastAsia="zh-CN" w:bidi="ar-SA"/>
        </w:rPr>
        <w:t>专用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发票，否则甲方可以延迟支付。</w:t>
      </w:r>
    </w:p>
    <w:p>
      <w:pPr>
        <w:pStyle w:val="28"/>
        <w:spacing w:line="440" w:lineRule="exact"/>
        <w:ind w:firstLine="562"/>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kern w:val="2"/>
          <w:sz w:val="28"/>
          <w:szCs w:val="28"/>
          <w:highlight w:val="none"/>
          <w:u w:val="none"/>
          <w:lang w:val="en-US" w:eastAsia="zh-CN" w:bidi="ar-SA"/>
        </w:rPr>
        <w:t>六</w:t>
      </w:r>
      <w:r>
        <w:rPr>
          <w:rFonts w:hint="eastAsia" w:asciiTheme="minorEastAsia" w:hAnsiTheme="minorEastAsia" w:eastAsiaTheme="minorEastAsia" w:cstheme="minorEastAsia"/>
          <w:b/>
          <w:bCs/>
          <w:color w:val="auto"/>
          <w:sz w:val="28"/>
          <w:szCs w:val="28"/>
          <w:highlight w:val="none"/>
        </w:rPr>
        <w:t>、保修条款、售后服务</w:t>
      </w:r>
    </w:p>
    <w:p>
      <w:pPr>
        <w:pStyle w:val="8"/>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sym w:font="Wingdings 2" w:char="00A3"/>
      </w:r>
      <w:r>
        <w:rPr>
          <w:rFonts w:hint="eastAsia" w:asciiTheme="minorEastAsia" w:hAnsiTheme="minorEastAsia" w:eastAsiaTheme="minorEastAsia" w:cstheme="minorEastAsia"/>
          <w:color w:val="auto"/>
          <w:sz w:val="28"/>
          <w:szCs w:val="28"/>
          <w:highlight w:val="none"/>
        </w:rPr>
        <w:t>设备安装后保质期为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年，保质期间发生的一切设备问题（非人为损坏）均由乙方负责免费维修更换。</w:t>
      </w:r>
    </w:p>
    <w:p>
      <w:pPr>
        <w:pStyle w:val="8"/>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sym w:font="Wingdings 2" w:char="0052"/>
      </w:r>
      <w:r>
        <w:rPr>
          <w:rFonts w:hint="eastAsia" w:asciiTheme="minorEastAsia" w:hAnsiTheme="minorEastAsia" w:eastAsiaTheme="minorEastAsia" w:cstheme="minorEastAsia"/>
          <w:color w:val="auto"/>
          <w:sz w:val="28"/>
          <w:szCs w:val="28"/>
          <w:highlight w:val="none"/>
        </w:rPr>
        <w:t>货物保质期为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2</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年，保质期间发生的一切质量问题（非人为损坏）按产品质保卡等资料所规定均由乙方负责免费维修更换配件。</w:t>
      </w:r>
    </w:p>
    <w:p>
      <w:pPr>
        <w:pStyle w:val="8"/>
        <w:spacing w:line="44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sym w:font="Wingdings 2" w:char="00A3"/>
      </w:r>
      <w:r>
        <w:rPr>
          <w:rFonts w:hint="eastAsia" w:asciiTheme="minorEastAsia" w:hAnsiTheme="minorEastAsia" w:eastAsiaTheme="minorEastAsia" w:cstheme="minorEastAsia"/>
          <w:color w:val="auto"/>
          <w:sz w:val="28"/>
          <w:szCs w:val="28"/>
          <w:highlight w:val="none"/>
        </w:rPr>
        <w:t>各类货物保修期详见后附清单所列。</w:t>
      </w:r>
    </w:p>
    <w:p>
      <w:pPr>
        <w:pStyle w:val="8"/>
        <w:spacing w:line="440" w:lineRule="exact"/>
        <w:ind w:firstLine="56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2"/>
          <w:sz w:val="28"/>
          <w:szCs w:val="28"/>
          <w:highlight w:val="none"/>
          <w:u w:val="none"/>
          <w:lang w:val="en-US" w:eastAsia="zh-CN" w:bidi="ar-SA"/>
        </w:rPr>
      </w:pPr>
      <w:r>
        <w:rPr>
          <w:rFonts w:hint="eastAsia" w:asciiTheme="minorEastAsia" w:hAnsiTheme="minorEastAsia" w:eastAsiaTheme="minorEastAsia" w:cstheme="minorEastAsia"/>
          <w:b/>
          <w:bCs/>
          <w:color w:val="auto"/>
          <w:kern w:val="2"/>
          <w:sz w:val="28"/>
          <w:szCs w:val="28"/>
          <w:highlight w:val="none"/>
          <w:u w:val="none"/>
          <w:lang w:val="en-US" w:eastAsia="zh-CN" w:bidi="ar-SA"/>
        </w:rPr>
        <w:t>七、交（提）货方式、时间和地点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交货时间：每批次交货时间以甲方通知为准。乙方必须以甲方提供的材料计划数量组织好分期分批供应材料，每批具体交货数量和时间以甲方的通知为准，甲方需求计划提出后5天内货到项目现场。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7.2 交货地点：甲方指定料场所在地。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7.4 包装方式：</w:t>
      </w:r>
      <w:r>
        <w:rPr>
          <w:rFonts w:hint="eastAsia" w:asciiTheme="minorEastAsia" w:hAnsiTheme="minorEastAsia" w:eastAsiaTheme="minorEastAsia" w:cstheme="minorEastAsia"/>
          <w:color w:val="auto"/>
          <w:kern w:val="2"/>
          <w:sz w:val="28"/>
          <w:szCs w:val="28"/>
          <w:highlight w:val="none"/>
          <w:lang w:val="en-US" w:eastAsia="zh-CN" w:bidi="ar-SA"/>
        </w:rPr>
        <w:t>国家标准执行</w:t>
      </w:r>
      <w:r>
        <w:rPr>
          <w:rFonts w:hint="eastAsia" w:asciiTheme="minorEastAsia" w:hAnsiTheme="minorEastAsia" w:eastAsiaTheme="minorEastAsia" w:cstheme="minorEastAsia"/>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八、验收及提出异议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8.1 验收时间：货物运输至甲方指定地点后，双方在24小时内对品种、型号、规格、数量进行初步验收；验收地点：甲方指定料场所在地。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8.2 乙方应提供燃气调压箱的产品质量合格证或试验报告单，但并不因此免除乙方应负的质量责任。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8.3包装上应有燃气调压箱名称、品种、规格型号、生产日期、生产厂名和生产许可证编号等标识，燃气调压箱外包装完整，生产日期应符合甲方使用要求。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8.4甲方及其代表有权对燃气调压箱进行验收检查，逐批查验质量合格证或质量检验报告，并应对其名称、品种、规格型号、等进行验收。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lang w:val="en-US" w:eastAsia="en-US"/>
        </w:rPr>
        <w:t>.</w:t>
      </w:r>
      <w:r>
        <w:rPr>
          <w:rFonts w:hint="eastAsia" w:asciiTheme="minorEastAsia" w:hAnsiTheme="minorEastAsia" w:eastAsiaTheme="minorEastAsia" w:cstheme="minorEastAsia"/>
          <w:color w:val="auto"/>
          <w:sz w:val="28"/>
          <w:szCs w:val="28"/>
          <w:highlight w:val="none"/>
          <w:lang w:val="en-US" w:eastAsia="zh-CN"/>
        </w:rPr>
        <w:t>5双方对产品质量有争议时，可以进行复检。复检由甲乙双方共同取样后送复检，检验结果作为最终判定依据。复检费用由过错方承担。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lang w:val="en-US" w:eastAsia="en-US"/>
        </w:rPr>
        <w:t>.</w:t>
      </w:r>
      <w:r>
        <w:rPr>
          <w:rFonts w:hint="eastAsia" w:asciiTheme="minorEastAsia" w:hAnsiTheme="minorEastAsia" w:eastAsiaTheme="minorEastAsia" w:cstheme="minorEastAsia"/>
          <w:color w:val="auto"/>
          <w:sz w:val="28"/>
          <w:szCs w:val="28"/>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Theme="minorEastAsia" w:hAnsiTheme="minorEastAsia" w:eastAsiaTheme="minorEastAsia" w:cstheme="minorEastAsia"/>
          <w:color w:val="auto"/>
          <w:sz w:val="28"/>
          <w:szCs w:val="28"/>
          <w:highlight w:val="none"/>
          <w:lang w:val="zh-CN" w:eastAsia="zh-CN"/>
        </w:rPr>
        <w:t>自</w:t>
      </w:r>
      <w:r>
        <w:rPr>
          <w:rFonts w:hint="eastAsia" w:asciiTheme="minorEastAsia" w:hAnsiTheme="minorEastAsia" w:eastAsiaTheme="minorEastAsia" w:cstheme="minorEastAsia"/>
          <w:color w:val="auto"/>
          <w:sz w:val="28"/>
          <w:szCs w:val="28"/>
          <w:highlight w:val="none"/>
          <w:lang w:val="en-US" w:eastAsia="zh-CN"/>
        </w:rPr>
        <w:t>行处理收到的产品，因此发生的损失由乙方自行承担。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8.7甲方指定</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负责材料的验收、签认；乙方指定</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甲方对材料的验收，并不视为免除乙方对产品质量和技术应负的责任。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九</w:t>
      </w:r>
      <w:r>
        <w:rPr>
          <w:rFonts w:hint="eastAsia" w:asciiTheme="minorEastAsia" w:hAnsiTheme="minorEastAsia" w:eastAsiaTheme="minorEastAsia" w:cstheme="minorEastAsia"/>
          <w:b/>
          <w:bCs/>
          <w:color w:val="auto"/>
          <w:sz w:val="28"/>
          <w:szCs w:val="28"/>
          <w:highlight w:val="none"/>
          <w:lang w:val="en-US" w:eastAsia="zh-CN"/>
        </w:rPr>
        <w:t>、退货约定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9.1.甲方有权将未使用完的货物提出退货申请，但需满足以下条件：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（1）产品包装完好，未经使用或损坏。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9.2乙方在收到甲方退货申请后，应在3个工作日内确认收到并核实退货条件。如符合退货条件，乙方应在5个工作日内安排退货事宜。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9.3 退货流程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（1）甲方如需退货，应向乙方提出书面申请，注明退货原因、数量、规格等；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（2）乙方收到退货申请后，应在3个工作日内核实退货条件。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（3）如符合退货条件，乙方应在5个工作日内安排退货事宜。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退货完成后，乙方应向甲方开具退货凭证。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lang w:val="en-US" w:eastAsia="zh-CN"/>
        </w:rPr>
        <w:t>十</w:t>
      </w:r>
      <w:r>
        <w:rPr>
          <w:rFonts w:hint="eastAsia" w:asciiTheme="minorEastAsia" w:hAnsiTheme="minorEastAsia" w:eastAsiaTheme="minorEastAsia" w:cstheme="minorEastAsia"/>
          <w:b/>
          <w:bCs w:val="0"/>
          <w:color w:val="auto"/>
          <w:sz w:val="28"/>
          <w:szCs w:val="28"/>
          <w:highlight w:val="none"/>
          <w:lang w:eastAsia="zh-CN"/>
        </w:rPr>
        <w:t>、</w:t>
      </w:r>
      <w:r>
        <w:rPr>
          <w:rFonts w:hint="eastAsia" w:asciiTheme="minorEastAsia" w:hAnsiTheme="minorEastAsia" w:eastAsiaTheme="minorEastAsia" w:cstheme="minorEastAsia"/>
          <w:b/>
          <w:bCs w:val="0"/>
          <w:color w:val="auto"/>
          <w:sz w:val="28"/>
          <w:szCs w:val="28"/>
          <w:highlight w:val="none"/>
        </w:rPr>
        <w:t>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bookmarkStart w:id="379" w:name="_Toc13247"/>
      <w:bookmarkStart w:id="380" w:name="_Toc5663_WPSOffice_Level2"/>
      <w:r>
        <w:rPr>
          <w:rFonts w:hint="eastAsia" w:asciiTheme="minorEastAsia" w:hAnsiTheme="minorEastAsia" w:eastAsiaTheme="minorEastAsia" w:cstheme="minorEastAsia"/>
          <w:color w:val="auto"/>
          <w:kern w:val="2"/>
          <w:sz w:val="28"/>
          <w:szCs w:val="28"/>
          <w:highlight w:val="none"/>
          <w:lang w:val="en-US" w:eastAsia="zh-CN" w:bidi="ar-SA"/>
        </w:rPr>
        <w:t>1、甲方违约责任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（1）甲方无正当理由拒收货物的，甲方应偿付</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交货总额的2%作为</w:t>
      </w:r>
      <w:r>
        <w:rPr>
          <w:rFonts w:hint="eastAsia" w:asciiTheme="minorEastAsia" w:hAnsiTheme="minorEastAsia" w:eastAsiaTheme="minorEastAsia" w:cstheme="minorEastAsia"/>
          <w:color w:val="auto"/>
          <w:kern w:val="2"/>
          <w:sz w:val="28"/>
          <w:szCs w:val="28"/>
          <w:highlight w:val="none"/>
          <w:lang w:val="en-US" w:eastAsia="zh-CN" w:bidi="ar-SA"/>
        </w:rPr>
        <w:t>违约金；</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（2）甲方无正当理未支付货款的，应向乙方偿付欠款总额万分之一/天的违约金，最高不超过未付金额30% ；</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2、乙方违约责任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（1）乙方交付的货物质量不符合合同规定的，乙方应向甲方支付</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交货总额的3倍作为 </w:t>
      </w:r>
      <w:r>
        <w:rPr>
          <w:rFonts w:hint="eastAsia" w:asciiTheme="minorEastAsia" w:hAnsiTheme="minorEastAsia" w:eastAsiaTheme="minorEastAsia" w:cstheme="minorEastAsia"/>
          <w:color w:val="auto"/>
          <w:kern w:val="2"/>
          <w:sz w:val="28"/>
          <w:szCs w:val="28"/>
          <w:highlight w:val="none"/>
          <w:lang w:val="en-US" w:eastAsia="zh-CN" w:bidi="ar-SA"/>
        </w:rPr>
        <w:t>的违约金，并须在合同规定的交货时间内更换合格的货物给甲方。</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（2）乙方逾期交付货物而违约的，乙方应按逾期交货总额每日百分之一向甲方支付违约金，最高不超过</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交货总额  </w:t>
      </w:r>
      <w:r>
        <w:rPr>
          <w:rFonts w:hint="eastAsia" w:asciiTheme="minorEastAsia" w:hAnsiTheme="minorEastAsia" w:eastAsiaTheme="minorEastAsia" w:cstheme="minorEastAsia"/>
          <w:color w:val="auto"/>
          <w:kern w:val="2"/>
          <w:sz w:val="28"/>
          <w:szCs w:val="28"/>
          <w:highlight w:val="none"/>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（3）乙方逾期不能交付货物的，乙方则应向甲方按合同总价款的20%支付违约金。</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交货总额的30%  </w:t>
      </w:r>
      <w:r>
        <w:rPr>
          <w:rFonts w:hint="eastAsia" w:asciiTheme="minorEastAsia" w:hAnsiTheme="minorEastAsia" w:eastAsiaTheme="minorEastAsia" w:cstheme="minorEastAsia"/>
          <w:color w:val="auto"/>
          <w:kern w:val="2"/>
          <w:sz w:val="28"/>
          <w:szCs w:val="28"/>
          <w:highlight w:val="none"/>
          <w:lang w:val="en-US" w:eastAsia="zh-CN" w:bidi="ar-SA"/>
        </w:rPr>
        <w:t>向甲方支付违约金并赔偿因此给甲方造成的一切经济损失。</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（5）乙方偿付的违约金不足以弥补甲方损失的，还应按甲方损失尚未弥补的部分，支付赔偿金给甲方。</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如有履约保证金的，乙方同意以上违约金甲方从履约保证金中扣除，履约保证金不足</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合同金额10%  </w:t>
      </w:r>
      <w:r>
        <w:rPr>
          <w:rFonts w:hint="eastAsia" w:asciiTheme="minorEastAsia" w:hAnsiTheme="minorEastAsia" w:eastAsiaTheme="minorEastAsia" w:cstheme="minorEastAsia"/>
          <w:color w:val="auto"/>
          <w:kern w:val="2"/>
          <w:sz w:val="28"/>
          <w:szCs w:val="28"/>
          <w:highlight w:val="none"/>
          <w:lang w:val="en-US" w:eastAsia="zh-CN" w:bidi="ar-SA"/>
        </w:rPr>
        <w:t>的，乙方应补足。</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十一、合同解除和终止</w:t>
      </w:r>
      <w:bookmarkEnd w:id="379"/>
      <w:bookmarkEnd w:id="380"/>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11.1 任意一方就合同履行有变更，应与相对方协商一致，签署补充协议。</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11.2 出现下列情形的，相对方有权解除合同，符合第八条约定的，有要求对方承担违约责任：</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（1）双方协商一致；</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（2）因不可抗力致使合同无法履行；</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（3）因甲方不按约支付货款，经乙方催告后15天仍不支付；</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（4）因乙方不按约提供货物或更换合格货物，经甲方催告后仍不履行的；</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（5）一方明示或者以行为默示方式，表明不履行合同约定的。</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（6）其他违反合同约定行为，导致合同目的不能实现，经相对方催告后仍不履行的。</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11.3 双方履行完本合同约定义务后，本合同终止。</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11.3.1.有下列情形之一的可以解除合同：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bookmarkStart w:id="381" w:name="_Toc27466_WPSOffice_Level3"/>
      <w:bookmarkStart w:id="382" w:name="_Toc29390"/>
      <w:r>
        <w:rPr>
          <w:rFonts w:hint="eastAsia" w:asciiTheme="minorEastAsia" w:hAnsiTheme="minorEastAsia" w:eastAsiaTheme="minorEastAsia" w:cstheme="minorEastAsia"/>
          <w:color w:val="auto"/>
          <w:kern w:val="2"/>
          <w:sz w:val="28"/>
          <w:szCs w:val="28"/>
          <w:highlight w:val="none"/>
          <w:lang w:val="en-US" w:eastAsia="zh-CN" w:bidi="ar-SA"/>
        </w:rPr>
        <w:t>（1）经双方协商一致，可以解除本合同；</w:t>
      </w:r>
      <w:bookmarkEnd w:id="381"/>
      <w:bookmarkEnd w:id="382"/>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bookmarkStart w:id="383" w:name="_Toc5421"/>
      <w:bookmarkStart w:id="384" w:name="_Toc10831_WPSOffice_Level3"/>
      <w:r>
        <w:rPr>
          <w:rFonts w:hint="eastAsia" w:asciiTheme="minorEastAsia" w:hAnsiTheme="minorEastAsia" w:eastAsiaTheme="minorEastAsia" w:cstheme="minorEastAsia"/>
          <w:color w:val="auto"/>
          <w:kern w:val="2"/>
          <w:sz w:val="28"/>
          <w:szCs w:val="28"/>
          <w:highlight w:val="none"/>
          <w:lang w:val="en-US" w:eastAsia="zh-CN" w:bidi="ar-SA"/>
        </w:rPr>
        <w:t>（2）因不可抗力致使合同无法履行；</w:t>
      </w:r>
      <w:bookmarkEnd w:id="383"/>
      <w:bookmarkEnd w:id="384"/>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bookmarkStart w:id="385" w:name="_Toc22239"/>
      <w:bookmarkStart w:id="386" w:name="_Toc6884_WPSOffice_Level3"/>
      <w:r>
        <w:rPr>
          <w:rFonts w:hint="eastAsia" w:asciiTheme="minorEastAsia" w:hAnsiTheme="minorEastAsia" w:eastAsiaTheme="minorEastAsia" w:cstheme="minorEastAsia"/>
          <w:color w:val="auto"/>
          <w:kern w:val="2"/>
          <w:sz w:val="28"/>
          <w:szCs w:val="28"/>
          <w:highlight w:val="none"/>
          <w:lang w:val="en-US" w:eastAsia="zh-CN" w:bidi="ar-SA"/>
        </w:rPr>
        <w:t>（3）因一方违约导致合同</w:t>
      </w:r>
      <w:bookmarkEnd w:id="385"/>
      <w:bookmarkEnd w:id="386"/>
      <w:r>
        <w:rPr>
          <w:rFonts w:hint="eastAsia" w:asciiTheme="minorEastAsia" w:hAnsiTheme="minorEastAsia" w:eastAsiaTheme="minorEastAsia" w:cstheme="minorEastAsia"/>
          <w:color w:val="auto"/>
          <w:kern w:val="2"/>
          <w:sz w:val="28"/>
          <w:szCs w:val="28"/>
          <w:highlight w:val="none"/>
          <w:lang w:val="en-US" w:eastAsia="zh-CN" w:bidi="ar-SA"/>
        </w:rPr>
        <w:t>目的无法实现的；</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（4）乙方不履行响应文件及合同承诺；</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（5）乙方不履行合同义务，经相对方催告后仍不履行。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8"/>
          <w:szCs w:val="28"/>
          <w:highlight w:val="none"/>
          <w:lang w:val="en-US" w:eastAsia="zh-CN" w:bidi="ar-SA"/>
        </w:rPr>
        <w:t>11.4 甲方双方履行完本合同全部义务，工程已办理移交手续，工程竣工结算价款支付完毕，本合同即告终止。</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十二、不可抗力</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12.1在本合同履行过程中，不可抗力的范围包括：地震、台风、暴雨、火灾、战争、新冠疫情，以及其他不能预见、不能避免、不能克服的客观事件。</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12.2遇有不可抗力的一方，应立即以书面形式通知另一方，并在</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w:t>
      </w:r>
      <w:r>
        <w:rPr>
          <w:rFonts w:hint="eastAsia" w:asciiTheme="minorEastAsia" w:hAnsiTheme="minorEastAsia" w:eastAsiaTheme="minorEastAsia" w:cstheme="minorEastAsia"/>
          <w:color w:val="auto"/>
          <w:kern w:val="2"/>
          <w:sz w:val="28"/>
          <w:szCs w:val="28"/>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十三、通知和送达</w:t>
      </w:r>
    </w:p>
    <w:p>
      <w:pPr>
        <w:pStyle w:val="8"/>
        <w:spacing w:line="360" w:lineRule="exact"/>
        <w:ind w:firstLine="560" w:firstLineChars="200"/>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pPr>
        <w:pStyle w:val="8"/>
        <w:spacing w:line="360" w:lineRule="exact"/>
        <w:ind w:firstLine="560" w:firstLineChars="200"/>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（1）以特快专递或挂号信方式发出的，以收件人签收日为送达日；收件人未签收的，以寄出日后的第五个工作日视为送达；</w:t>
      </w:r>
    </w:p>
    <w:p>
      <w:pPr>
        <w:pStyle w:val="8"/>
        <w:spacing w:line="360" w:lineRule="exact"/>
        <w:ind w:firstLine="560" w:firstLineChars="200"/>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（2）以传真或电子邮件方式发出的，以发出方收到传真或电子邮件发出确认回执时视为送达；</w:t>
      </w:r>
    </w:p>
    <w:p>
      <w:pPr>
        <w:pStyle w:val="8"/>
        <w:spacing w:line="360" w:lineRule="exact"/>
        <w:ind w:firstLine="560" w:firstLineChars="200"/>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 xml:space="preserve">（3）如对方不在的，由对方公司职工签收，若对方拒绝签收的，由两名送达工作人员签字见证，留置送达。                                                      </w:t>
      </w:r>
    </w:p>
    <w:p>
      <w:pPr>
        <w:pStyle w:val="8"/>
        <w:spacing w:line="360" w:lineRule="exact"/>
        <w:ind w:firstLine="560" w:firstLineChars="200"/>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同时采用上述几种方式的，以其中最快到达对方的为准。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十四、争议解决方式</w:t>
      </w:r>
    </w:p>
    <w:p>
      <w:pPr>
        <w:pStyle w:val="28"/>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14.1.因货物的质量问题发生争议，由具有法定资格条件的质量技术监督机构进行质量鉴定。货物符合标准的，鉴定费由甲方承担；货物不符合质量标准的，鉴定费由乙方承担。</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14.2.合同履行期间,若双方发生争议，双方本着友好合作的态度，对合同履行过程中发生的违约行为进行及时的协商解决，如不能协商解决可采取</w:t>
      </w:r>
      <w:r>
        <w:rPr>
          <w:rFonts w:hint="eastAsia" w:asciiTheme="minorEastAsia" w:hAnsiTheme="minorEastAsia" w:eastAsiaTheme="minorEastAsia" w:cstheme="minorEastAsia"/>
          <w:color w:val="auto"/>
          <w:kern w:val="2"/>
          <w:sz w:val="28"/>
          <w:szCs w:val="28"/>
          <w:highlight w:val="none"/>
          <w:u w:val="single"/>
          <w:lang w:val="en-US" w:eastAsia="zh-CN" w:bidi="ar-SA"/>
        </w:rPr>
        <w:t xml:space="preserve">  （1）  </w:t>
      </w:r>
      <w:r>
        <w:rPr>
          <w:rFonts w:hint="eastAsia" w:asciiTheme="minorEastAsia" w:hAnsiTheme="minorEastAsia" w:eastAsiaTheme="minorEastAsia" w:cstheme="minorEastAsia"/>
          <w:color w:val="auto"/>
          <w:kern w:val="2"/>
          <w:sz w:val="28"/>
          <w:szCs w:val="28"/>
          <w:highlight w:val="none"/>
          <w:lang w:val="en-US" w:eastAsia="zh-CN" w:bidi="ar-SA"/>
        </w:rPr>
        <w:t>方式解决。</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（1）向甲方所在地法院通过诉讼解决。</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（2）向泸州仲裁委提请仲裁解决。</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14.3.</w:t>
      </w:r>
      <w:r>
        <w:rPr>
          <w:rFonts w:hint="eastAsia" w:asciiTheme="minorEastAsia" w:hAnsiTheme="minorEastAsia" w:eastAsiaTheme="minorEastAsia" w:cstheme="minorEastAsia"/>
          <w:color w:val="auto"/>
          <w:sz w:val="28"/>
          <w:szCs w:val="28"/>
          <w:highlight w:val="none"/>
        </w:rPr>
        <w:t>采取诉讼方式解决争议的，违约方还应承担由此给相对方造成的一切经济损失，包括但不限于诉讼费、律师费、公告费、鉴定费等。</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十五</w:t>
      </w:r>
      <w:r>
        <w:rPr>
          <w:rFonts w:hint="eastAsia" w:asciiTheme="minorEastAsia" w:hAnsiTheme="minorEastAsia" w:eastAsiaTheme="minorEastAsia" w:cstheme="minorEastAsia"/>
          <w:b/>
          <w:bCs/>
          <w:color w:val="auto"/>
          <w:kern w:val="2"/>
          <w:sz w:val="28"/>
          <w:szCs w:val="28"/>
          <w:highlight w:val="none"/>
          <w:lang w:val="en-US" w:eastAsia="zh-CN" w:bidi="ar-SA"/>
        </w:rPr>
        <w:t>、</w:t>
      </w:r>
      <w:r>
        <w:rPr>
          <w:rFonts w:hint="eastAsia" w:asciiTheme="minorEastAsia" w:hAnsiTheme="minorEastAsia" w:eastAsiaTheme="minorEastAsia" w:cstheme="minorEastAsia"/>
          <w:b/>
          <w:color w:val="auto"/>
          <w:sz w:val="28"/>
          <w:szCs w:val="28"/>
          <w:highlight w:val="none"/>
          <w:lang w:val="en-US" w:eastAsia="zh-CN"/>
        </w:rPr>
        <w:t xml:space="preserve"> 其他约定</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15.1 本合同自双方法定代表人签字或盖章并加盖单位公章或合同专用章后生效。</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15.2甲乙双方履行完本合同全部义务，工程已办理移交手续，工程竣工结算价款支付完毕，本合同即告终止。</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十六、廉洁条款</w:t>
      </w:r>
    </w:p>
    <w:p>
      <w:pPr>
        <w:pStyle w:val="8"/>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十七、合同标的减少与追加处理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1.如因在合同履行过程中有变更，存在增加新的产品情况，经甲乙双方协商书面确认同意后，按协商单价进行调整。</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十八、通知和送达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18.1 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18.2 本条款项下的联系方式发生变更，变更方应及时书面通知另一方。另一方在收到有关变更前的联系方式所发出的往来文件视为有效。</w:t>
      </w:r>
    </w:p>
    <w:p>
      <w:pPr>
        <w:pStyle w:val="2"/>
        <w:numPr>
          <w:ilvl w:val="0"/>
          <w:numId w:val="0"/>
        </w:numPr>
        <w:ind w:firstLine="560" w:firstLineChars="2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18.3 本合同所载地址也是司法机关司法文书送达地址。</w:t>
      </w:r>
    </w:p>
    <w:p>
      <w:pPr>
        <w:pStyle w:val="8"/>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十九、其它事项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19.1 （若有）详细技术说明及其他有关合同项目的特定信息由合同附件予以说明，合同附件及本项目的《询价文件》、响应文件、《成交通知书》等均为本合同不可分割的部分，合同的解释顺序优于在先的文件。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19.2 本合同甲乙双方法定代表人或授权代表人签章并加盖公司印章（或合同章）后生效，一式肆份，甲方执叁份，乙方执壹份，均具同等法律效力；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 xml:space="preserve">19.3合同未尽事宜，双方另行签订补充协议，补充协议作为合同文件的组成部分。                                                              </w:t>
      </w:r>
    </w:p>
    <w:p>
      <w:pPr>
        <w:pStyle w:val="8"/>
        <w:spacing w:line="560" w:lineRule="exact"/>
        <w:ind w:firstLine="2800" w:firstLineChars="1000"/>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（以下无正文）</w:t>
      </w:r>
    </w:p>
    <w:p>
      <w:pPr>
        <w:pStyle w:val="8"/>
        <w:spacing w:line="560" w:lineRule="exact"/>
        <w:ind w:firstLine="560" w:firstLineChars="200"/>
        <w:rPr>
          <w:rFonts w:hint="eastAsia" w:asciiTheme="minorEastAsia" w:hAnsiTheme="minorEastAsia" w:eastAsiaTheme="minorEastAsia" w:cstheme="minorEastAsia"/>
          <w:b w:val="0"/>
          <w:bCs/>
          <w:color w:val="auto"/>
          <w:sz w:val="28"/>
          <w:szCs w:val="28"/>
          <w:highlight w:val="none"/>
        </w:rPr>
      </w:pPr>
    </w:p>
    <w:p>
      <w:pPr>
        <w:pStyle w:val="8"/>
        <w:spacing w:line="560" w:lineRule="exact"/>
        <w:ind w:firstLine="560" w:firstLineChars="200"/>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 xml:space="preserve">甲方（印章）：                   </w:t>
      </w: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rPr>
        <w:t xml:space="preserve"> 乙方（印章）：    </w:t>
      </w:r>
    </w:p>
    <w:p>
      <w:pPr>
        <w:pStyle w:val="8"/>
        <w:spacing w:line="560" w:lineRule="exact"/>
        <w:ind w:firstLine="560" w:firstLineChars="200"/>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法定（授权）代表签</w:t>
      </w:r>
      <w:r>
        <w:rPr>
          <w:rFonts w:hint="eastAsia" w:asciiTheme="minorEastAsia" w:hAnsiTheme="minorEastAsia" w:eastAsiaTheme="minorEastAsia" w:cstheme="minorEastAsia"/>
          <w:b w:val="0"/>
          <w:bCs/>
          <w:color w:val="auto"/>
          <w:sz w:val="28"/>
          <w:szCs w:val="28"/>
          <w:highlight w:val="none"/>
          <w:lang w:val="en-US" w:eastAsia="zh-CN"/>
        </w:rPr>
        <w:t>章</w:t>
      </w:r>
      <w:r>
        <w:rPr>
          <w:rFonts w:hint="eastAsia" w:asciiTheme="minorEastAsia" w:hAnsiTheme="minorEastAsia" w:eastAsiaTheme="minorEastAsia" w:cstheme="minorEastAsia"/>
          <w:b w:val="0"/>
          <w:bCs/>
          <w:color w:val="auto"/>
          <w:sz w:val="28"/>
          <w:szCs w:val="28"/>
          <w:highlight w:val="none"/>
        </w:rPr>
        <w:t>:             法定（授权）代表签</w:t>
      </w:r>
      <w:r>
        <w:rPr>
          <w:rFonts w:hint="eastAsia" w:asciiTheme="minorEastAsia" w:hAnsiTheme="minorEastAsia" w:eastAsiaTheme="minorEastAsia" w:cstheme="minorEastAsia"/>
          <w:b w:val="0"/>
          <w:bCs/>
          <w:color w:val="auto"/>
          <w:sz w:val="28"/>
          <w:szCs w:val="28"/>
          <w:highlight w:val="none"/>
          <w:lang w:val="en-US" w:eastAsia="zh-CN"/>
        </w:rPr>
        <w:t>章</w:t>
      </w:r>
      <w:r>
        <w:rPr>
          <w:rFonts w:hint="eastAsia" w:asciiTheme="minorEastAsia" w:hAnsiTheme="minorEastAsia" w:eastAsiaTheme="minorEastAsia" w:cstheme="minorEastAsia"/>
          <w:b w:val="0"/>
          <w:bCs/>
          <w:color w:val="auto"/>
          <w:sz w:val="28"/>
          <w:szCs w:val="28"/>
          <w:highlight w:val="none"/>
        </w:rPr>
        <w:t xml:space="preserve">:  </w:t>
      </w:r>
    </w:p>
    <w:p>
      <w:pPr>
        <w:pStyle w:val="8"/>
        <w:spacing w:line="560" w:lineRule="exact"/>
        <w:ind w:firstLine="560" w:firstLineChars="200"/>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eastAsia="zh-CN"/>
        </w:rPr>
        <w:t>联系</w:t>
      </w:r>
      <w:r>
        <w:rPr>
          <w:rFonts w:hint="eastAsia" w:asciiTheme="minorEastAsia" w:hAnsiTheme="minorEastAsia" w:eastAsiaTheme="minorEastAsia" w:cstheme="minorEastAsia"/>
          <w:b w:val="0"/>
          <w:bCs/>
          <w:color w:val="auto"/>
          <w:sz w:val="28"/>
          <w:szCs w:val="28"/>
          <w:highlight w:val="none"/>
        </w:rPr>
        <w:t xml:space="preserve">地址：                       </w:t>
      </w: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lang w:eastAsia="zh-CN"/>
        </w:rPr>
        <w:t>联系</w:t>
      </w:r>
      <w:r>
        <w:rPr>
          <w:rFonts w:hint="eastAsia" w:asciiTheme="minorEastAsia" w:hAnsiTheme="minorEastAsia" w:eastAsiaTheme="minorEastAsia" w:cstheme="minorEastAsia"/>
          <w:b w:val="0"/>
          <w:bCs/>
          <w:color w:val="auto"/>
          <w:sz w:val="28"/>
          <w:szCs w:val="28"/>
          <w:highlight w:val="none"/>
        </w:rPr>
        <w:t xml:space="preserve">地址：       </w:t>
      </w:r>
    </w:p>
    <w:p>
      <w:pPr>
        <w:pStyle w:val="8"/>
        <w:spacing w:line="560" w:lineRule="exact"/>
        <w:ind w:firstLine="560" w:firstLineChars="200"/>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eastAsia="zh-CN"/>
        </w:rPr>
        <w:t>联系</w:t>
      </w:r>
      <w:r>
        <w:rPr>
          <w:rFonts w:hint="eastAsia" w:asciiTheme="minorEastAsia" w:hAnsiTheme="minorEastAsia" w:eastAsiaTheme="minorEastAsia" w:cstheme="minorEastAsia"/>
          <w:b w:val="0"/>
          <w:bCs/>
          <w:color w:val="auto"/>
          <w:sz w:val="28"/>
          <w:szCs w:val="28"/>
          <w:highlight w:val="none"/>
        </w:rPr>
        <w:t xml:space="preserve">电话：                        </w:t>
      </w:r>
      <w:r>
        <w:rPr>
          <w:rFonts w:hint="eastAsia" w:asciiTheme="minorEastAsia" w:hAnsiTheme="minorEastAsia" w:eastAsiaTheme="minorEastAsia" w:cstheme="minorEastAsia"/>
          <w:b w:val="0"/>
          <w:bCs/>
          <w:color w:val="auto"/>
          <w:sz w:val="28"/>
          <w:szCs w:val="28"/>
          <w:highlight w:val="none"/>
          <w:lang w:eastAsia="zh-CN"/>
        </w:rPr>
        <w:t>联系</w:t>
      </w:r>
      <w:r>
        <w:rPr>
          <w:rFonts w:hint="eastAsia" w:asciiTheme="minorEastAsia" w:hAnsiTheme="minorEastAsia" w:eastAsiaTheme="minorEastAsia" w:cstheme="minorEastAsia"/>
          <w:b w:val="0"/>
          <w:bCs/>
          <w:color w:val="auto"/>
          <w:sz w:val="28"/>
          <w:szCs w:val="28"/>
          <w:highlight w:val="none"/>
        </w:rPr>
        <w:t>电话：</w:t>
      </w:r>
    </w:p>
    <w:p>
      <w:pPr>
        <w:pStyle w:val="8"/>
        <w:spacing w:line="560" w:lineRule="exact"/>
        <w:ind w:firstLine="560" w:firstLineChars="200"/>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lang w:eastAsia="zh-CN"/>
        </w:rPr>
        <w:t>开户银行：</w:t>
      </w:r>
      <w:r>
        <w:rPr>
          <w:rFonts w:hint="eastAsia" w:asciiTheme="minorEastAsia" w:hAnsiTheme="minorEastAsia" w:eastAsiaTheme="minorEastAsia" w:cstheme="minorEastAsia"/>
          <w:b w:val="0"/>
          <w:bCs/>
          <w:color w:val="auto"/>
          <w:sz w:val="28"/>
          <w:szCs w:val="28"/>
          <w:highlight w:val="none"/>
        </w:rPr>
        <w:t xml:space="preserve"> </w:t>
      </w: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rPr>
        <w:t>开户银行：</w:t>
      </w:r>
    </w:p>
    <w:p>
      <w:pPr>
        <w:ind w:firstLine="56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color w:val="auto"/>
          <w:sz w:val="28"/>
          <w:szCs w:val="28"/>
          <w:highlight w:val="none"/>
        </w:rPr>
        <w:t xml:space="preserve">开户账号： </w:t>
      </w:r>
      <w:r>
        <w:rPr>
          <w:rFonts w:hint="eastAsia" w:asciiTheme="minorEastAsia" w:hAnsiTheme="minorEastAsia" w:eastAsiaTheme="minorEastAsia" w:cstheme="minorEastAsia"/>
          <w:b w:val="0"/>
          <w:bCs/>
          <w:color w:val="auto"/>
          <w:sz w:val="28"/>
          <w:szCs w:val="28"/>
          <w:highlight w:val="none"/>
          <w:lang w:val="en-US" w:eastAsia="zh-CN"/>
        </w:rPr>
        <w:t xml:space="preserve">                       </w:t>
      </w:r>
      <w:r>
        <w:rPr>
          <w:rFonts w:hint="eastAsia" w:asciiTheme="minorEastAsia" w:hAnsiTheme="minorEastAsia" w:eastAsiaTheme="minorEastAsia" w:cstheme="minorEastAsia"/>
          <w:b w:val="0"/>
          <w:bCs/>
          <w:color w:val="auto"/>
          <w:sz w:val="28"/>
          <w:szCs w:val="28"/>
          <w:highlight w:val="none"/>
        </w:rPr>
        <w:t>开户账号：</w:t>
      </w:r>
      <w:r>
        <w:rPr>
          <w:rFonts w:hint="eastAsia" w:asciiTheme="minorEastAsia" w:hAnsiTheme="minorEastAsia" w:eastAsiaTheme="minorEastAsia" w:cstheme="minorEastAsia"/>
          <w:color w:val="auto"/>
          <w:highlight w:val="none"/>
        </w:rPr>
        <w:t xml:space="preserve">   </w:t>
      </w:r>
    </w:p>
    <w:p>
      <w:pPr>
        <w:rPr>
          <w:rFonts w:hint="eastAsia" w:asciiTheme="minorEastAsia" w:hAnsiTheme="minorEastAsia" w:eastAsiaTheme="minorEastAsia" w:cstheme="minorEastAsia"/>
          <w:color w:val="auto"/>
          <w:highlight w:val="none"/>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EF1EB27-C574-4F93-9EFB-CF867B0B4291}"/>
  </w:font>
  <w:font w:name="黑体">
    <w:panose1 w:val="02010609060101010101"/>
    <w:charset w:val="86"/>
    <w:family w:val="auto"/>
    <w:pitch w:val="default"/>
    <w:sig w:usb0="800002BF" w:usb1="38CF7CFA" w:usb2="00000016" w:usb3="00000000" w:csb0="00040001" w:csb1="00000000"/>
    <w:embedRegular r:id="rId2" w:fontKey="{B166CB55-2068-420A-B9DE-C26D589BCC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embedRegular r:id="rId3" w:fontKey="{17DAE470-7A9A-4EC5-A8BF-94F2CF47D5F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00000001" w:usb1="080E0000" w:usb2="00000000" w:usb3="00000000" w:csb0="00040000" w:csb1="00000000"/>
    <w:embedRegular r:id="rId4" w:fontKey="{317BA636-C7E4-4AC0-971A-AA10B93211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8"/>
      </w:rPr>
    </w:pPr>
    <w:r>
      <w:fldChar w:fldCharType="begin"/>
    </w:r>
    <w:r>
      <w:rPr>
        <w:rStyle w:val="18"/>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36"/>
        <w:szCs w:val="28"/>
      </w:rPr>
    </w:pPr>
    <w:r>
      <w:rPr>
        <w:sz w:val="3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YzY4NDc0ZGUzNWVhOGNiMGZiZWNiZWUzM2I3ZjEifQ=="/>
  </w:docVars>
  <w:rsids>
    <w:rsidRoot w:val="00000000"/>
    <w:rsid w:val="000118A6"/>
    <w:rsid w:val="00667ACA"/>
    <w:rsid w:val="014E30BD"/>
    <w:rsid w:val="01E14D54"/>
    <w:rsid w:val="021E70C1"/>
    <w:rsid w:val="032D71CA"/>
    <w:rsid w:val="038F78F6"/>
    <w:rsid w:val="045201B4"/>
    <w:rsid w:val="06BE352D"/>
    <w:rsid w:val="0D230EFA"/>
    <w:rsid w:val="0D2C73F2"/>
    <w:rsid w:val="11EB2773"/>
    <w:rsid w:val="12FC3E48"/>
    <w:rsid w:val="145C6CE2"/>
    <w:rsid w:val="148A09E6"/>
    <w:rsid w:val="14AE46DC"/>
    <w:rsid w:val="15A53820"/>
    <w:rsid w:val="15C72C7C"/>
    <w:rsid w:val="1638724C"/>
    <w:rsid w:val="166C5006"/>
    <w:rsid w:val="169F551D"/>
    <w:rsid w:val="16BA2357"/>
    <w:rsid w:val="177A59AA"/>
    <w:rsid w:val="19846F11"/>
    <w:rsid w:val="19926582"/>
    <w:rsid w:val="1BA12479"/>
    <w:rsid w:val="1D7B36AD"/>
    <w:rsid w:val="1F9B5DBC"/>
    <w:rsid w:val="219F63D1"/>
    <w:rsid w:val="262C7A82"/>
    <w:rsid w:val="26E65984"/>
    <w:rsid w:val="27470246"/>
    <w:rsid w:val="29E0238E"/>
    <w:rsid w:val="2C637CCD"/>
    <w:rsid w:val="2CDC6A5C"/>
    <w:rsid w:val="2DAA2C4B"/>
    <w:rsid w:val="3184488C"/>
    <w:rsid w:val="32A63A63"/>
    <w:rsid w:val="32D83266"/>
    <w:rsid w:val="333170A5"/>
    <w:rsid w:val="33C723E7"/>
    <w:rsid w:val="381B22F3"/>
    <w:rsid w:val="3A176628"/>
    <w:rsid w:val="3A990F95"/>
    <w:rsid w:val="3AD92F85"/>
    <w:rsid w:val="3C152DBD"/>
    <w:rsid w:val="3DCB78C1"/>
    <w:rsid w:val="41DA0E4F"/>
    <w:rsid w:val="44894F93"/>
    <w:rsid w:val="45D85B67"/>
    <w:rsid w:val="46A84960"/>
    <w:rsid w:val="48136765"/>
    <w:rsid w:val="49AA1C33"/>
    <w:rsid w:val="4E324E72"/>
    <w:rsid w:val="52E26F7C"/>
    <w:rsid w:val="53D02EFE"/>
    <w:rsid w:val="57B8336F"/>
    <w:rsid w:val="5B111222"/>
    <w:rsid w:val="5BA504AD"/>
    <w:rsid w:val="5CF05B4F"/>
    <w:rsid w:val="5D7A35E5"/>
    <w:rsid w:val="5E4C4C10"/>
    <w:rsid w:val="5E57601C"/>
    <w:rsid w:val="62415E28"/>
    <w:rsid w:val="645600D9"/>
    <w:rsid w:val="650E2AAC"/>
    <w:rsid w:val="65C03D23"/>
    <w:rsid w:val="68D979E8"/>
    <w:rsid w:val="6A4029DF"/>
    <w:rsid w:val="6A944F3F"/>
    <w:rsid w:val="6AFA730F"/>
    <w:rsid w:val="6C9D14B0"/>
    <w:rsid w:val="6E8B6C2D"/>
    <w:rsid w:val="70115ED0"/>
    <w:rsid w:val="701B3472"/>
    <w:rsid w:val="7157594D"/>
    <w:rsid w:val="716A4A7E"/>
    <w:rsid w:val="71B52674"/>
    <w:rsid w:val="72357E16"/>
    <w:rsid w:val="73884FF3"/>
    <w:rsid w:val="75291C2C"/>
    <w:rsid w:val="773F43C3"/>
    <w:rsid w:val="78110A56"/>
    <w:rsid w:val="79E05138"/>
    <w:rsid w:val="7ADB57F8"/>
    <w:rsid w:val="7AF072E9"/>
    <w:rsid w:val="7B62724A"/>
    <w:rsid w:val="7D6C1518"/>
    <w:rsid w:val="7F7E686D"/>
    <w:rsid w:val="7FE53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引用1"/>
    <w:next w:val="1"/>
    <w:unhideWhenUsed/>
    <w:qFormat/>
    <w:uiPriority w:val="0"/>
    <w:pPr>
      <w:wordWrap w:val="0"/>
      <w:spacing w:before="200" w:after="160"/>
      <w:ind w:left="864" w:right="864"/>
      <w:jc w:val="center"/>
    </w:pPr>
    <w:rPr>
      <w:rFonts w:hint="default" w:ascii="Times New Roman" w:hAnsi="Times New Roman" w:eastAsia="宋体" w:cs="Times New Roman"/>
      <w:i/>
      <w:sz w:val="21"/>
      <w:szCs w:val="24"/>
      <w:lang w:val="en-US" w:eastAsia="zh-CN" w:bidi="ar-SA"/>
    </w:rPr>
  </w:style>
  <w:style w:type="paragraph" w:styleId="6">
    <w:name w:val="Normal Indent"/>
    <w:basedOn w:val="1"/>
    <w:qFormat/>
    <w:uiPriority w:val="0"/>
    <w:pPr>
      <w:ind w:firstLine="420" w:firstLineChars="200"/>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autoSpaceDE w:val="0"/>
      <w:autoSpaceDN w:val="0"/>
      <w:adjustRightInd w:val="0"/>
    </w:pPr>
    <w:rPr>
      <w:rFonts w:ascii="宋体" w:hAnsi="Times New Roman"/>
      <w:kern w:val="0"/>
      <w:szCs w:val="20"/>
    </w:rPr>
  </w:style>
  <w:style w:type="paragraph" w:styleId="9">
    <w:name w:val="footer"/>
    <w:basedOn w:val="1"/>
    <w:next w:val="10"/>
    <w:qFormat/>
    <w:uiPriority w:val="99"/>
    <w:pPr>
      <w:tabs>
        <w:tab w:val="center" w:pos="4153"/>
        <w:tab w:val="right" w:pos="8306"/>
      </w:tabs>
      <w:snapToGrid w:val="0"/>
      <w:jc w:val="left"/>
    </w:pPr>
    <w:rPr>
      <w:sz w:val="18"/>
      <w:szCs w:val="20"/>
    </w:rPr>
  </w:style>
  <w:style w:type="paragraph" w:styleId="10">
    <w:name w:val="List Paragraph"/>
    <w:basedOn w:val="1"/>
    <w:qFormat/>
    <w:uiPriority w:val="1"/>
    <w:pPr>
      <w:ind w:firstLine="420" w:firstLineChars="200"/>
    </w:pPr>
    <w:rPr>
      <w:rFonts w:ascii="Calibri" w:hAnsi="Calibri"/>
      <w:szCs w:val="22"/>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2"/>
    <w:unhideWhenUsed/>
    <w:qFormat/>
    <w:uiPriority w:val="99"/>
    <w:pPr>
      <w:ind w:firstLine="420" w:firstLineChars="100"/>
    </w:p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Char"/>
    <w:link w:val="5"/>
    <w:qFormat/>
    <w:uiPriority w:val="9"/>
    <w:rPr>
      <w:b/>
      <w:bCs/>
      <w:sz w:val="32"/>
      <w:szCs w:val="32"/>
    </w:rPr>
  </w:style>
  <w:style w:type="paragraph" w:customStyle="1" w:styleId="2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26241</Words>
  <Characters>28179</Characters>
  <Lines>0</Lines>
  <Paragraphs>0</Paragraphs>
  <TotalTime>1</TotalTime>
  <ScaleCrop>false</ScaleCrop>
  <LinksUpToDate>false</LinksUpToDate>
  <CharactersWithSpaces>29536</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王杰</cp:lastModifiedBy>
  <dcterms:modified xsi:type="dcterms:W3CDTF">2024-09-10T08:07:27Z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F58E9E2230E44C2ABF49259C22102553_12</vt:lpwstr>
  </property>
</Properties>
</file>