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0E78F">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sz w:val="36"/>
          <w:szCs w:val="36"/>
          <w:highlight w:val="none"/>
          <w:lang w:eastAsia="zh-CN"/>
        </w:rPr>
        <w:t>XYCG[2026]0</w:t>
      </w:r>
      <w:r>
        <w:rPr>
          <w:rFonts w:hint="eastAsia" w:ascii="宋体" w:hAnsi="宋体"/>
          <w:b/>
          <w:sz w:val="36"/>
          <w:szCs w:val="36"/>
          <w:highlight w:val="none"/>
          <w:lang w:val="en-US" w:eastAsia="zh-CN"/>
        </w:rPr>
        <w:t>49</w:t>
      </w:r>
      <w:r>
        <w:rPr>
          <w:rFonts w:hint="eastAsia" w:ascii="宋体" w:hAnsi="宋体"/>
          <w:b/>
          <w:sz w:val="36"/>
          <w:szCs w:val="36"/>
          <w:highlight w:val="none"/>
          <w:lang w:eastAsia="zh-CN"/>
        </w:rPr>
        <w:t>号</w:t>
      </w:r>
    </w:p>
    <w:p w14:paraId="0ABCDB16">
      <w:pPr>
        <w:rPr>
          <w:rFonts w:hint="eastAsia" w:ascii="宋体"/>
          <w:b/>
          <w:color w:val="auto"/>
          <w:sz w:val="36"/>
          <w:szCs w:val="36"/>
          <w:highlight w:val="none"/>
        </w:rPr>
      </w:pPr>
    </w:p>
    <w:p w14:paraId="15D936E8">
      <w:pPr>
        <w:jc w:val="center"/>
        <w:rPr>
          <w:rFonts w:hint="eastAsia" w:ascii="宋体"/>
          <w:b/>
          <w:color w:val="auto"/>
          <w:sz w:val="52"/>
          <w:szCs w:val="52"/>
          <w:highlight w:val="none"/>
        </w:rPr>
      </w:pPr>
    </w:p>
    <w:p w14:paraId="25EA3065">
      <w:pPr>
        <w:spacing w:line="360" w:lineRule="auto"/>
        <w:jc w:val="center"/>
        <w:rPr>
          <w:rFonts w:hint="eastAsia" w:ascii="宋体"/>
          <w:b/>
          <w:color w:val="auto"/>
          <w:sz w:val="52"/>
          <w:szCs w:val="52"/>
          <w:highlight w:val="none"/>
        </w:rPr>
      </w:pPr>
      <w:r>
        <w:rPr>
          <w:rFonts w:hint="eastAsia"/>
          <w:b/>
          <w:bCs w:val="0"/>
          <w:color w:val="auto"/>
          <w:sz w:val="48"/>
          <w:szCs w:val="48"/>
          <w:highlight w:val="none"/>
          <w:u w:val="none"/>
          <w:lang w:val="en-US" w:eastAsia="zh-CN"/>
        </w:rPr>
        <w:t>江阳区星光路4号大楼外墙维修排危工程劳务分包采购</w:t>
      </w:r>
    </w:p>
    <w:p w14:paraId="68B4ECFE">
      <w:pPr>
        <w:pStyle w:val="6"/>
        <w:spacing w:line="360" w:lineRule="auto"/>
        <w:rPr>
          <w:rFonts w:hint="eastAsia"/>
          <w:color w:val="auto"/>
          <w:highlight w:val="none"/>
        </w:rPr>
      </w:pPr>
    </w:p>
    <w:p w14:paraId="4992A2F1">
      <w:pPr>
        <w:spacing w:line="360" w:lineRule="auto"/>
        <w:rPr>
          <w:rFonts w:hint="eastAsia"/>
          <w:color w:val="auto"/>
          <w:highlight w:val="none"/>
        </w:rPr>
      </w:pPr>
    </w:p>
    <w:p w14:paraId="668BD448">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4204FA51">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4C3E5AD2">
      <w:pPr>
        <w:spacing w:line="276" w:lineRule="auto"/>
        <w:jc w:val="center"/>
        <w:rPr>
          <w:rFonts w:hint="eastAsia"/>
          <w:b/>
          <w:color w:val="auto"/>
          <w:sz w:val="84"/>
          <w:szCs w:val="84"/>
          <w:highlight w:val="none"/>
        </w:rPr>
      </w:pPr>
      <w:r>
        <w:rPr>
          <w:rFonts w:hint="eastAsia"/>
          <w:b/>
          <w:color w:val="auto"/>
          <w:sz w:val="84"/>
          <w:szCs w:val="84"/>
          <w:highlight w:val="none"/>
        </w:rPr>
        <w:t>文</w:t>
      </w:r>
    </w:p>
    <w:p w14:paraId="4C720288">
      <w:pPr>
        <w:spacing w:line="276" w:lineRule="auto"/>
        <w:jc w:val="center"/>
        <w:rPr>
          <w:rFonts w:hint="eastAsia"/>
          <w:b/>
          <w:color w:val="auto"/>
          <w:sz w:val="84"/>
          <w:szCs w:val="84"/>
          <w:highlight w:val="none"/>
        </w:rPr>
      </w:pPr>
      <w:r>
        <w:rPr>
          <w:rFonts w:hint="eastAsia"/>
          <w:b/>
          <w:color w:val="auto"/>
          <w:sz w:val="84"/>
          <w:szCs w:val="84"/>
          <w:highlight w:val="none"/>
        </w:rPr>
        <w:t>件</w:t>
      </w:r>
    </w:p>
    <w:p w14:paraId="454B79F4">
      <w:pPr>
        <w:spacing w:line="360" w:lineRule="auto"/>
        <w:jc w:val="center"/>
        <w:rPr>
          <w:rFonts w:hint="eastAsia"/>
          <w:b/>
          <w:color w:val="auto"/>
          <w:sz w:val="28"/>
          <w:szCs w:val="28"/>
          <w:highlight w:val="none"/>
        </w:rPr>
      </w:pPr>
    </w:p>
    <w:p w14:paraId="547B2479">
      <w:pPr>
        <w:spacing w:line="360" w:lineRule="auto"/>
        <w:jc w:val="center"/>
        <w:rPr>
          <w:rFonts w:hint="eastAsia"/>
          <w:b/>
          <w:color w:val="auto"/>
          <w:sz w:val="28"/>
          <w:szCs w:val="28"/>
          <w:highlight w:val="none"/>
        </w:rPr>
      </w:pPr>
    </w:p>
    <w:p w14:paraId="7CBE8982">
      <w:pPr>
        <w:spacing w:line="360" w:lineRule="auto"/>
        <w:jc w:val="center"/>
        <w:rPr>
          <w:b/>
          <w:color w:val="auto"/>
          <w:sz w:val="32"/>
          <w:szCs w:val="32"/>
          <w:highlight w:val="none"/>
        </w:rPr>
      </w:pPr>
      <w:r>
        <w:rPr>
          <w:b/>
          <w:color w:val="auto"/>
          <w:sz w:val="32"/>
          <w:szCs w:val="32"/>
          <w:highlight w:val="none"/>
        </w:rPr>
        <w:t>中国·四川（泸州）</w:t>
      </w:r>
    </w:p>
    <w:p w14:paraId="0F4F1DB6">
      <w:pPr>
        <w:spacing w:line="360" w:lineRule="auto"/>
        <w:jc w:val="center"/>
        <w:rPr>
          <w:b/>
          <w:color w:val="auto"/>
          <w:sz w:val="32"/>
          <w:szCs w:val="32"/>
          <w:highlight w:val="none"/>
        </w:rPr>
      </w:pPr>
      <w:r>
        <w:rPr>
          <w:rFonts w:hint="eastAsia"/>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14:paraId="22E2D034">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14:paraId="01361429">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18F6867A">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19208"/>
      <w:bookmarkStart w:id="3" w:name="_Toc91771145"/>
      <w:bookmarkStart w:id="4" w:name="_Toc2899"/>
      <w:r>
        <w:rPr>
          <w:rFonts w:hint="eastAsia" w:ascii="黑体" w:hAnsi="黑体" w:eastAsia="黑体"/>
          <w:color w:val="auto"/>
          <w:sz w:val="36"/>
          <w:highlight w:val="none"/>
        </w:rPr>
        <w:t>目 录</w:t>
      </w:r>
      <w:bookmarkEnd w:id="2"/>
      <w:bookmarkEnd w:id="3"/>
      <w:bookmarkEnd w:id="4"/>
    </w:p>
    <w:p w14:paraId="50CECCC0">
      <w:pPr>
        <w:pStyle w:val="14"/>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_Toc19208 \h </w:instrText>
      </w:r>
      <w:r>
        <w:fldChar w:fldCharType="separate"/>
      </w:r>
      <w:r>
        <w:t>1</w:t>
      </w:r>
      <w:r>
        <w:fldChar w:fldCharType="end"/>
      </w:r>
      <w:r>
        <w:rPr>
          <w:rFonts w:hint="eastAsia" w:ascii="宋体" w:hAnsi="宋体" w:eastAsia="宋体" w:cs="宋体"/>
          <w:color w:val="auto"/>
          <w:kern w:val="2"/>
          <w:szCs w:val="24"/>
          <w:highlight w:val="none"/>
        </w:rPr>
        <w:fldChar w:fldCharType="end"/>
      </w:r>
    </w:p>
    <w:p w14:paraId="3FFF31CC">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_Toc31291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_Toc31291 \h </w:instrText>
      </w:r>
      <w:r>
        <w:fldChar w:fldCharType="separate"/>
      </w:r>
      <w:r>
        <w:t>2</w:t>
      </w:r>
      <w:r>
        <w:fldChar w:fldCharType="end"/>
      </w:r>
      <w:r>
        <w:rPr>
          <w:rFonts w:hint="eastAsia" w:ascii="宋体" w:hAnsi="宋体" w:eastAsia="宋体" w:cs="宋体"/>
          <w:color w:val="auto"/>
          <w:kern w:val="2"/>
          <w:szCs w:val="24"/>
          <w:highlight w:val="none"/>
        </w:rPr>
        <w:fldChar w:fldCharType="end"/>
      </w:r>
    </w:p>
    <w:p w14:paraId="47DE9336">
      <w:pPr>
        <w:pStyle w:val="15"/>
        <w:tabs>
          <w:tab w:val="right" w:leader="dot" w:pos="8306"/>
        </w:tabs>
        <w:rPr>
          <w:rFonts w:hint="eastAsia" w:ascii="宋体" w:hAnsi="宋体" w:eastAsia="宋体" w:cs="宋体"/>
          <w:color w:val="auto"/>
          <w:kern w:val="2"/>
          <w:szCs w:val="24"/>
          <w:highlight w:val="none"/>
          <w:lang w:val="en-US" w:eastAsia="zh-CN"/>
        </w:rPr>
      </w:pPr>
      <w:r>
        <w:rPr>
          <w:rFonts w:hint="eastAsia"/>
          <w:color w:val="auto"/>
          <w:sz w:val="21"/>
          <w:szCs w:val="21"/>
          <w:highlight w:val="none"/>
          <w:lang w:val="en-US" w:eastAsia="zh-CN"/>
        </w:rPr>
        <w:t xml:space="preserve"> </w:t>
      </w:r>
      <w:r>
        <w:rPr>
          <w:rFonts w:hint="eastAsia" w:ascii="黑体" w:hAnsi="黑体" w:eastAsia="黑体"/>
          <w:color w:val="auto"/>
          <w:sz w:val="21"/>
          <w:szCs w:val="21"/>
          <w:highlight w:val="none"/>
        </w:rPr>
        <w:t>第二章 询价须知</w:t>
      </w:r>
      <w:r>
        <w:tab/>
      </w:r>
      <w:r>
        <w:rPr>
          <w:rFonts w:hint="eastAsia"/>
          <w:lang w:val="en-US" w:eastAsia="zh-CN"/>
        </w:rPr>
        <w:t>5</w:t>
      </w:r>
    </w:p>
    <w:p w14:paraId="2D9A3A2F">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_Toc22096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_Toc22096 \h </w:instrText>
      </w:r>
      <w:r>
        <w:fldChar w:fldCharType="separate"/>
      </w:r>
      <w:r>
        <w:t>5</w:t>
      </w:r>
      <w:r>
        <w:fldChar w:fldCharType="end"/>
      </w:r>
      <w:r>
        <w:rPr>
          <w:rFonts w:hint="eastAsia" w:ascii="宋体" w:hAnsi="宋体" w:eastAsia="宋体" w:cs="宋体"/>
          <w:color w:val="auto"/>
          <w:kern w:val="2"/>
          <w:szCs w:val="24"/>
          <w:highlight w:val="none"/>
        </w:rPr>
        <w:fldChar w:fldCharType="end"/>
      </w:r>
    </w:p>
    <w:p w14:paraId="4E02FE80">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_Toc20337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_Toc20337 \h </w:instrText>
      </w:r>
      <w:r>
        <w:fldChar w:fldCharType="separate"/>
      </w:r>
      <w:r>
        <w:t>8</w:t>
      </w:r>
      <w:r>
        <w:fldChar w:fldCharType="end"/>
      </w:r>
      <w:r>
        <w:rPr>
          <w:rFonts w:hint="eastAsia" w:ascii="宋体" w:hAnsi="宋体" w:eastAsia="宋体" w:cs="宋体"/>
          <w:color w:val="auto"/>
          <w:kern w:val="2"/>
          <w:szCs w:val="24"/>
          <w:highlight w:val="none"/>
        </w:rPr>
        <w:fldChar w:fldCharType="end"/>
      </w:r>
    </w:p>
    <w:p w14:paraId="21368093">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_Toc7325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_Toc7325 \h </w:instrText>
      </w:r>
      <w:r>
        <w:fldChar w:fldCharType="separate"/>
      </w:r>
      <w:r>
        <w:t>11</w:t>
      </w:r>
      <w:r>
        <w:fldChar w:fldCharType="end"/>
      </w:r>
      <w:r>
        <w:rPr>
          <w:rFonts w:hint="eastAsia" w:ascii="宋体" w:hAnsi="宋体" w:eastAsia="宋体" w:cs="宋体"/>
          <w:color w:val="auto"/>
          <w:kern w:val="2"/>
          <w:szCs w:val="24"/>
          <w:highlight w:val="none"/>
        </w:rPr>
        <w:fldChar w:fldCharType="end"/>
      </w:r>
    </w:p>
    <w:p w14:paraId="18743D8E">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_Toc10590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_Toc10590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14:paraId="552E857E">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_Toc3201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_Toc3201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14:paraId="576CCDF7">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_Toc21593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_Toc21593 \h </w:instrText>
      </w:r>
      <w:r>
        <w:fldChar w:fldCharType="separate"/>
      </w:r>
      <w:r>
        <w:t>14</w:t>
      </w:r>
      <w:r>
        <w:fldChar w:fldCharType="end"/>
      </w:r>
      <w:r>
        <w:rPr>
          <w:rFonts w:hint="eastAsia" w:ascii="宋体" w:hAnsi="宋体" w:eastAsia="宋体" w:cs="宋体"/>
          <w:color w:val="auto"/>
          <w:kern w:val="2"/>
          <w:szCs w:val="24"/>
          <w:highlight w:val="none"/>
        </w:rPr>
        <w:fldChar w:fldCharType="end"/>
      </w:r>
    </w:p>
    <w:p w14:paraId="4D1FDA6B">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_Toc16569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_Toc16569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14:paraId="2356181B">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_Toc10445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_Toc10445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14:paraId="45031D42">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_Toc15910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_Toc15910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274481A0">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_Toc21964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_Toc21964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14:paraId="04A61BA2">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_Toc1657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14:paraId="6012E858">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_Toc20867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_Toc20867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14:paraId="0189D525">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_Toc19815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_Toc19815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14:paraId="5CCEFCAA">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_Toc9763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_Toc9763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11D2FE97">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_Toc19556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三</w:t>
      </w:r>
      <w:r>
        <w:rPr>
          <w:rFonts w:hint="eastAsia"/>
          <w:szCs w:val="32"/>
          <w:highlight w:val="none"/>
          <w:lang w:val="en-US" w:eastAsia="zh-CN"/>
        </w:rPr>
        <w:t xml:space="preserve">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_Toc19556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14:paraId="46F018BB">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_Toc20778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分项</w:t>
      </w:r>
      <w:r>
        <w:rPr>
          <w:rFonts w:hint="eastAsia" w:ascii="黑体" w:hAnsi="黑体" w:eastAsia="黑体" w:cs="Arial"/>
          <w:bCs/>
          <w:szCs w:val="32"/>
          <w:highlight w:val="none"/>
        </w:rPr>
        <w:t>报价表</w:t>
      </w:r>
      <w:r>
        <w:tab/>
      </w:r>
      <w:r>
        <w:fldChar w:fldCharType="begin"/>
      </w:r>
      <w:r>
        <w:instrText xml:space="preserve"> PAGEREF _Toc20778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14:paraId="5EFA9ED9">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_Toc14975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_Toc14975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14:paraId="72AA1D88">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_Toc17825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_Toc17825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14:paraId="4A05FB40">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_Toc30920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_Toc30920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14:paraId="1ABC15C0">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_Toc9186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_Toc9186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14:paraId="72DD4632">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_Toc20054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_Toc20054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14:paraId="47F7A982">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_Toc8039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tab/>
      </w:r>
      <w:r>
        <w:fldChar w:fldCharType="begin"/>
      </w:r>
      <w:r>
        <w:instrText xml:space="preserve"> PAGEREF _Toc8039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14:paraId="71A82B67">
      <w:pPr>
        <w:pStyle w:val="14"/>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_Toc32734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tab/>
      </w:r>
      <w:r>
        <w:fldChar w:fldCharType="begin"/>
      </w:r>
      <w:r>
        <w:instrText xml:space="preserve"> PAGEREF _Toc32734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356B334B">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_Toc21671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_Toc21671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11556432">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_Toc24619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_Toc24619 \h </w:instrText>
      </w:r>
      <w:r>
        <w:fldChar w:fldCharType="separate"/>
      </w:r>
      <w:r>
        <w:t>35</w:t>
      </w:r>
      <w:r>
        <w:fldChar w:fldCharType="end"/>
      </w:r>
      <w:r>
        <w:rPr>
          <w:rFonts w:hint="eastAsia" w:ascii="宋体" w:hAnsi="宋体" w:eastAsia="宋体" w:cs="宋体"/>
          <w:color w:val="auto"/>
          <w:kern w:val="2"/>
          <w:szCs w:val="24"/>
          <w:highlight w:val="none"/>
        </w:rPr>
        <w:fldChar w:fldCharType="end"/>
      </w:r>
    </w:p>
    <w:p w14:paraId="158773B8">
      <w:pPr>
        <w:pStyle w:val="15"/>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_Toc6836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_Toc6836 \h </w:instrText>
      </w:r>
      <w:r>
        <w:fldChar w:fldCharType="separate"/>
      </w:r>
      <w:r>
        <w:t>37</w:t>
      </w:r>
      <w:r>
        <w:fldChar w:fldCharType="end"/>
      </w:r>
      <w:r>
        <w:rPr>
          <w:rFonts w:hint="eastAsia" w:ascii="宋体" w:hAnsi="宋体" w:eastAsia="宋体" w:cs="宋体"/>
          <w:color w:val="auto"/>
          <w:kern w:val="2"/>
          <w:szCs w:val="24"/>
          <w:highlight w:val="none"/>
        </w:rPr>
        <w:fldChar w:fldCharType="end"/>
      </w:r>
    </w:p>
    <w:p w14:paraId="2E871958">
      <w:pPr>
        <w:pStyle w:val="14"/>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_Toc9167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14:paraId="4BB1AA3D">
      <w:pPr>
        <w:pStyle w:val="7"/>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1F7FEFD4">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31291"/>
      <w:bookmarkStart w:id="6" w:name="_Toc91771146"/>
      <w:r>
        <w:rPr>
          <w:rFonts w:hint="eastAsia" w:ascii="黑体" w:hAnsi="黑体" w:eastAsia="黑体"/>
          <w:color w:val="auto"/>
          <w:sz w:val="36"/>
          <w:highlight w:val="none"/>
        </w:rPr>
        <w:t>第一章 询价邀请公告</w:t>
      </w:r>
      <w:bookmarkEnd w:id="5"/>
      <w:bookmarkEnd w:id="6"/>
    </w:p>
    <w:p w14:paraId="53CA824F">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val="en-US" w:eastAsia="zh-CN"/>
        </w:rPr>
        <w:t>江阳区星光路4号大楼外墙维修排危工程劳务分包采购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104C6A00">
      <w:pPr>
        <w:spacing w:line="360" w:lineRule="auto"/>
        <w:ind w:firstLine="482" w:firstLineChars="200"/>
        <w:rPr>
          <w:b/>
          <w:color w:val="auto"/>
          <w:sz w:val="24"/>
          <w:highlight w:val="none"/>
        </w:rPr>
      </w:pPr>
      <w:r>
        <w:rPr>
          <w:b/>
          <w:color w:val="auto"/>
          <w:sz w:val="24"/>
          <w:highlight w:val="none"/>
        </w:rPr>
        <w:t>一、采购项目基本情况</w:t>
      </w:r>
    </w:p>
    <w:p w14:paraId="1E6D81E3">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sz w:val="24"/>
          <w:szCs w:val="24"/>
          <w:highlight w:val="none"/>
          <w:lang w:eastAsia="zh-CN"/>
        </w:rPr>
        <w:t>XYCG[2026]0</w:t>
      </w:r>
      <w:r>
        <w:rPr>
          <w:rFonts w:hint="eastAsia" w:ascii="宋体" w:hAnsi="宋体"/>
          <w:b w:val="0"/>
          <w:bCs/>
          <w:sz w:val="24"/>
          <w:szCs w:val="24"/>
          <w:highlight w:val="none"/>
          <w:lang w:val="en-US" w:eastAsia="zh-CN"/>
        </w:rPr>
        <w:t>49</w:t>
      </w:r>
      <w:r>
        <w:rPr>
          <w:rFonts w:hint="eastAsia" w:ascii="宋体" w:hAnsi="宋体"/>
          <w:b w:val="0"/>
          <w:bCs/>
          <w:sz w:val="24"/>
          <w:szCs w:val="24"/>
          <w:highlight w:val="none"/>
          <w:lang w:eastAsia="zh-CN"/>
        </w:rPr>
        <w:t>号；</w:t>
      </w:r>
    </w:p>
    <w:p w14:paraId="33B4519F">
      <w:pPr>
        <w:spacing w:line="360" w:lineRule="auto"/>
        <w:ind w:firstLine="480" w:firstLineChars="200"/>
        <w:rPr>
          <w:color w:val="auto"/>
          <w:sz w:val="24"/>
          <w:highlight w:val="none"/>
        </w:rPr>
      </w:pPr>
      <w:r>
        <w:rPr>
          <w:color w:val="auto"/>
          <w:sz w:val="24"/>
          <w:highlight w:val="none"/>
        </w:rPr>
        <w:t>2.采购项目名称：</w:t>
      </w:r>
      <w:bookmarkStart w:id="7" w:name="OLE_LINK1"/>
      <w:r>
        <w:rPr>
          <w:rFonts w:hint="eastAsia"/>
          <w:bCs/>
          <w:color w:val="auto"/>
          <w:sz w:val="24"/>
          <w:highlight w:val="none"/>
          <w:u w:val="none"/>
          <w:lang w:val="en-US" w:eastAsia="zh-CN"/>
        </w:rPr>
        <w:t>江阳区星光路4号大楼外墙维修排危工程劳务分包采购</w:t>
      </w:r>
      <w:bookmarkEnd w:id="7"/>
      <w:r>
        <w:rPr>
          <w:rFonts w:hint="eastAsia"/>
          <w:bCs/>
          <w:color w:val="auto"/>
          <w:sz w:val="24"/>
          <w:highlight w:val="none"/>
          <w:u w:val="none"/>
          <w:lang w:val="en-US" w:eastAsia="zh-CN"/>
        </w:rPr>
        <w:t>；</w:t>
      </w:r>
    </w:p>
    <w:p w14:paraId="6D66B20E">
      <w:pPr>
        <w:spacing w:line="360" w:lineRule="auto"/>
        <w:ind w:firstLine="480" w:firstLineChars="200"/>
        <w:rPr>
          <w:color w:val="auto"/>
          <w:sz w:val="24"/>
          <w:highlight w:val="none"/>
        </w:rPr>
      </w:pPr>
      <w:r>
        <w:rPr>
          <w:color w:val="auto"/>
          <w:sz w:val="24"/>
          <w:highlight w:val="none"/>
        </w:rPr>
        <w:t>3.采购人：</w:t>
      </w:r>
      <w:bookmarkStart w:id="8" w:name="OLE_LINK38"/>
      <w:r>
        <w:rPr>
          <w:rFonts w:hint="eastAsia" w:cs="Times New Roman"/>
          <w:color w:val="auto"/>
          <w:sz w:val="24"/>
          <w:highlight w:val="none"/>
          <w:lang w:val="en-US" w:eastAsia="zh-CN"/>
        </w:rPr>
        <w:t>泸州兴阳建川实业有限公司</w:t>
      </w:r>
      <w:bookmarkEnd w:id="8"/>
      <w:r>
        <w:rPr>
          <w:rFonts w:hint="eastAsia" w:cs="Times New Roman"/>
          <w:color w:val="auto"/>
          <w:sz w:val="24"/>
          <w:highlight w:val="none"/>
          <w:lang w:val="en-US" w:eastAsia="zh-CN"/>
        </w:rPr>
        <w:t>；</w:t>
      </w:r>
    </w:p>
    <w:p w14:paraId="5BBB9077">
      <w:pPr>
        <w:tabs>
          <w:tab w:val="left" w:pos="6300"/>
        </w:tabs>
        <w:spacing w:line="360" w:lineRule="auto"/>
        <w:ind w:firstLine="480" w:firstLineChars="200"/>
        <w:rPr>
          <w:rFonts w:hint="eastAsia"/>
          <w:color w:val="auto"/>
          <w:sz w:val="24"/>
          <w:highlight w:val="none"/>
          <w:lang w:val="en-US" w:eastAsia="zh-CN"/>
        </w:rPr>
      </w:pPr>
      <w:r>
        <w:rPr>
          <w:color w:val="auto"/>
          <w:sz w:val="24"/>
          <w:highlight w:val="none"/>
        </w:rPr>
        <w:t>4.服务期限（工期）：</w:t>
      </w:r>
      <w:r>
        <w:rPr>
          <w:rFonts w:hint="eastAsia" w:ascii="宋体" w:hAnsi="宋体" w:cs="宋体"/>
          <w:color w:val="auto"/>
          <w:sz w:val="24"/>
          <w:highlight w:val="none"/>
          <w:lang w:val="en-US" w:eastAsia="zh-CN"/>
        </w:rPr>
        <w:t>90 日历天，以开工令或开工报告载明日期为起算日期；</w:t>
      </w:r>
    </w:p>
    <w:p w14:paraId="7FF35BB7">
      <w:pPr>
        <w:pStyle w:val="17"/>
        <w:rPr>
          <w:rFonts w:hint="default"/>
          <w:lang w:val="en-US"/>
        </w:rPr>
      </w:pPr>
      <w:r>
        <w:rPr>
          <w:rFonts w:hint="eastAsia"/>
          <w:color w:val="auto"/>
          <w:sz w:val="24"/>
          <w:highlight w:val="none"/>
          <w:lang w:val="en-US" w:eastAsia="zh-CN"/>
        </w:rPr>
        <w:t xml:space="preserve">  5.建设地点：</w:t>
      </w:r>
      <w:r>
        <w:rPr>
          <w:rFonts w:hint="eastAsia" w:ascii="宋体" w:hAnsi="宋体" w:eastAsia="宋体" w:cs="宋体"/>
          <w:b w:val="0"/>
          <w:bCs w:val="0"/>
          <w:color w:val="auto"/>
          <w:sz w:val="24"/>
          <w:szCs w:val="24"/>
          <w:lang w:val="en-US" w:eastAsia="zh-CN"/>
        </w:rPr>
        <w:t>江阳区综合执法局。</w:t>
      </w:r>
      <w:r>
        <w:rPr>
          <w:rFonts w:hint="eastAsia" w:ascii="Times New Roman" w:hAnsi="Times New Roman" w:eastAsia="方正仿宋简体" w:cs="Times New Roman"/>
          <w:kern w:val="0"/>
          <w:sz w:val="24"/>
          <w:szCs w:val="24"/>
          <w:lang w:val="en-US" w:eastAsia="zh-CN"/>
        </w:rPr>
        <w:t xml:space="preserve"> </w:t>
      </w:r>
    </w:p>
    <w:p w14:paraId="51C388AE">
      <w:pPr>
        <w:spacing w:line="360" w:lineRule="auto"/>
        <w:ind w:firstLine="482" w:firstLineChars="200"/>
        <w:rPr>
          <w:b/>
          <w:color w:val="auto"/>
          <w:sz w:val="24"/>
          <w:highlight w:val="none"/>
        </w:rPr>
      </w:pPr>
      <w:r>
        <w:rPr>
          <w:b/>
          <w:color w:val="auto"/>
          <w:sz w:val="24"/>
          <w:highlight w:val="none"/>
        </w:rPr>
        <w:t>二、资金情况</w:t>
      </w:r>
    </w:p>
    <w:p w14:paraId="586E1293">
      <w:pPr>
        <w:pStyle w:val="25"/>
        <w:spacing w:line="300" w:lineRule="auto"/>
        <w:ind w:firstLine="480" w:firstLineChars="200"/>
        <w:jc w:val="both"/>
        <w:rPr>
          <w:rFonts w:hint="eastAsia"/>
          <w:color w:val="auto"/>
          <w:highlight w:val="none"/>
          <w:lang w:val="zh-CN"/>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 xml:space="preserve"> 资金，</w:t>
      </w:r>
      <w:r>
        <w:rPr>
          <w:rFonts w:hint="eastAsia"/>
          <w:b/>
          <w:bCs/>
          <w:color w:val="auto"/>
          <w:sz w:val="24"/>
          <w:highlight w:val="none"/>
          <w:lang w:eastAsia="zh-CN"/>
        </w:rPr>
        <w:t>最高限价为：</w:t>
      </w:r>
      <w:r>
        <w:rPr>
          <w:rFonts w:hint="eastAsia"/>
          <w:b w:val="0"/>
          <w:bCs w:val="0"/>
          <w:color w:val="auto"/>
          <w:highlight w:val="none"/>
          <w:lang w:val="zh-CN"/>
        </w:rPr>
        <w:t>以</w:t>
      </w:r>
      <w:r>
        <w:rPr>
          <w:rFonts w:hint="eastAsia"/>
          <w:b w:val="0"/>
          <w:bCs w:val="0"/>
          <w:color w:val="auto"/>
          <w:highlight w:val="none"/>
          <w:lang w:val="en-US" w:eastAsia="zh-CN"/>
        </w:rPr>
        <w:t>泸州市江阳区财政投资评审中心或业主委托的第三方审核机构</w:t>
      </w:r>
      <w:r>
        <w:rPr>
          <w:rFonts w:hint="eastAsia"/>
          <w:b w:val="0"/>
          <w:bCs w:val="0"/>
          <w:color w:val="auto"/>
          <w:highlight w:val="none"/>
          <w:lang w:val="zh-CN"/>
        </w:rPr>
        <w:t>评审的综合单价下浮</w:t>
      </w:r>
      <w:r>
        <w:rPr>
          <w:rFonts w:hint="eastAsia"/>
          <w:b w:val="0"/>
          <w:bCs w:val="0"/>
          <w:color w:val="auto"/>
          <w:highlight w:val="none"/>
          <w:lang w:val="en-US" w:eastAsia="zh-CN"/>
        </w:rPr>
        <w:t>不得少于12%，</w:t>
      </w:r>
      <w:r>
        <w:rPr>
          <w:rFonts w:hint="eastAsia"/>
          <w:b w:val="0"/>
          <w:bCs w:val="0"/>
          <w:color w:val="auto"/>
          <w:sz w:val="24"/>
          <w:highlight w:val="none"/>
          <w:lang w:val="en-US" w:eastAsia="zh-CN"/>
        </w:rPr>
        <w:t xml:space="preserve"> </w:t>
      </w:r>
      <w:r>
        <w:rPr>
          <w:rFonts w:hint="eastAsia"/>
          <w:b w:val="0"/>
          <w:bCs w:val="0"/>
          <w:color w:val="auto"/>
          <w:highlight w:val="none"/>
          <w:lang w:val="zh-CN"/>
        </w:rPr>
        <w:t>建安费暂定</w:t>
      </w:r>
      <w:r>
        <w:rPr>
          <w:rFonts w:hint="eastAsia"/>
          <w:b w:val="0"/>
          <w:bCs w:val="0"/>
          <w:color w:val="auto"/>
          <w:sz w:val="24"/>
          <w:szCs w:val="24"/>
          <w:highlight w:val="none"/>
          <w:lang w:val="en-US" w:eastAsia="zh-CN"/>
        </w:rPr>
        <w:t>88.37万</w:t>
      </w:r>
      <w:r>
        <w:rPr>
          <w:rFonts w:hint="eastAsia" w:ascii="宋体" w:hAnsi="宋体" w:eastAsia="宋体" w:cs="宋体"/>
          <w:b w:val="0"/>
          <w:bCs w:val="0"/>
          <w:color w:val="auto"/>
          <w:sz w:val="24"/>
          <w:szCs w:val="24"/>
          <w:lang w:val="en-US" w:eastAsia="zh-CN"/>
        </w:rPr>
        <w:t>元。</w:t>
      </w:r>
    </w:p>
    <w:p w14:paraId="78D88122">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bookmarkStart w:id="9" w:name="OLE_LINK4"/>
      <w:r>
        <w:rPr>
          <w:b/>
          <w:color w:val="auto"/>
          <w:sz w:val="24"/>
          <w:highlight w:val="none"/>
        </w:rPr>
        <w:t>采购项目简介：</w:t>
      </w:r>
    </w:p>
    <w:bookmarkEnd w:id="9"/>
    <w:p w14:paraId="4B2110D6">
      <w:pPr>
        <w:spacing w:line="360" w:lineRule="auto"/>
        <w:ind w:firstLine="480" w:firstLineChars="200"/>
        <w:jc w:val="left"/>
        <w:rPr>
          <w:color w:val="auto"/>
          <w:sz w:val="24"/>
          <w:szCs w:val="28"/>
          <w:highlight w:val="none"/>
        </w:rPr>
      </w:pPr>
      <w:r>
        <w:rPr>
          <w:rFonts w:hint="eastAsia"/>
          <w:color w:val="auto"/>
          <w:sz w:val="24"/>
          <w:szCs w:val="24"/>
          <w:highlight w:val="none"/>
          <w:lang w:val="en-US" w:eastAsia="zh-CN"/>
        </w:rPr>
        <w:t>因工作需要，拟对</w:t>
      </w:r>
      <w:r>
        <w:rPr>
          <w:rFonts w:hint="eastAsia"/>
          <w:bCs/>
          <w:color w:val="auto"/>
          <w:sz w:val="24"/>
          <w:highlight w:val="none"/>
          <w:u w:val="none"/>
          <w:lang w:val="en-US" w:eastAsia="zh-CN"/>
        </w:rPr>
        <w:t>江阳区星光路4号大楼</w:t>
      </w:r>
      <w:r>
        <w:rPr>
          <w:rFonts w:hint="eastAsia" w:ascii="宋体" w:hAnsi="宋体" w:eastAsia="宋体" w:cs="宋体"/>
          <w:kern w:val="0"/>
          <w:sz w:val="24"/>
          <w:szCs w:val="24"/>
          <w:lang w:val="en-US" w:eastAsia="zh-CN"/>
        </w:rPr>
        <w:t>外墙面墙砖铲除约1500平米，拆 安空调约36台，外墙真石漆约1600平米，基层修补及抗裂处理约1600平米，绿化清除及栽植约50株等其他零星工程</w:t>
      </w:r>
      <w:r>
        <w:rPr>
          <w:rFonts w:hint="eastAsia" w:ascii="宋体" w:hAnsi="宋体" w:eastAsia="宋体" w:cs="宋体"/>
          <w:b/>
          <w:bCs w:val="0"/>
          <w:color w:val="auto"/>
          <w:sz w:val="24"/>
          <w:szCs w:val="24"/>
          <w:highlight w:val="none"/>
          <w:u w:val="none"/>
          <w:lang w:val="en-US" w:eastAsia="zh-CN"/>
        </w:rPr>
        <w:t>。</w:t>
      </w:r>
      <w:r>
        <w:rPr>
          <w:color w:val="auto"/>
          <w:sz w:val="24"/>
          <w:szCs w:val="28"/>
          <w:highlight w:val="none"/>
        </w:rPr>
        <w:t>（具体要求详见询价文件第三章</w:t>
      </w:r>
      <w:r>
        <w:rPr>
          <w:rFonts w:hint="eastAsia"/>
          <w:color w:val="auto"/>
          <w:sz w:val="24"/>
          <w:szCs w:val="28"/>
          <w:highlight w:val="none"/>
          <w:lang w:val="en-US" w:eastAsia="zh-CN"/>
        </w:rPr>
        <w:t>及后附清单</w:t>
      </w:r>
      <w:r>
        <w:rPr>
          <w:color w:val="auto"/>
          <w:sz w:val="24"/>
          <w:szCs w:val="28"/>
          <w:highlight w:val="none"/>
        </w:rPr>
        <w:t>）</w:t>
      </w:r>
    </w:p>
    <w:p w14:paraId="091E4897">
      <w:pPr>
        <w:spacing w:after="120" w:line="360" w:lineRule="auto"/>
        <w:ind w:firstLine="482" w:firstLineChars="200"/>
        <w:rPr>
          <w:b/>
          <w:bCs/>
          <w:color w:val="auto"/>
          <w:sz w:val="24"/>
          <w:highlight w:val="none"/>
        </w:rPr>
      </w:pPr>
      <w:r>
        <w:rPr>
          <w:b/>
          <w:bCs/>
          <w:color w:val="auto"/>
          <w:sz w:val="24"/>
          <w:highlight w:val="none"/>
        </w:rPr>
        <w:t>四、供应商邀请方式</w:t>
      </w:r>
    </w:p>
    <w:p w14:paraId="7A134E80">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370EA76B">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14572B3A">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67D6A391">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68268087">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2A039515">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6B7F4C7A">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38C23F79">
      <w:pPr>
        <w:pStyle w:val="24"/>
        <w:ind w:firstLine="600" w:firstLineChars="250"/>
        <w:rPr>
          <w:color w:val="auto"/>
          <w:sz w:val="24"/>
          <w:highlight w:val="none"/>
        </w:rPr>
      </w:pPr>
      <w:r>
        <w:rPr>
          <w:color w:val="auto"/>
          <w:sz w:val="24"/>
          <w:highlight w:val="none"/>
        </w:rPr>
        <w:t>6.法律、行政法规规定的其他条件；</w:t>
      </w:r>
    </w:p>
    <w:p w14:paraId="707DFEED">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6DB0C35D">
      <w:pPr>
        <w:spacing w:line="360" w:lineRule="auto"/>
        <w:ind w:firstLine="480" w:firstLineChars="200"/>
        <w:rPr>
          <w:bCs/>
          <w:color w:val="auto"/>
          <w:sz w:val="24"/>
          <w:highlight w:val="none"/>
        </w:rPr>
      </w:pPr>
      <w:r>
        <w:rPr>
          <w:bCs/>
          <w:color w:val="auto"/>
          <w:sz w:val="24"/>
          <w:highlight w:val="none"/>
        </w:rPr>
        <w:t xml:space="preserve"> </w:t>
      </w:r>
      <w:bookmarkStart w:id="10" w:name="OLE_LINK12"/>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bookmarkEnd w:id="10"/>
      <w:r>
        <w:rPr>
          <w:bCs/>
          <w:color w:val="auto"/>
          <w:sz w:val="24"/>
          <w:highlight w:val="none"/>
        </w:rPr>
        <w:t>。</w:t>
      </w:r>
    </w:p>
    <w:p w14:paraId="2A68EF4A">
      <w:pPr>
        <w:pStyle w:val="6"/>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3569C70E">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14F62BA8">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4B864D99">
      <w:pPr>
        <w:spacing w:after="120" w:line="360" w:lineRule="auto"/>
        <w:ind w:firstLine="482" w:firstLineChars="200"/>
        <w:rPr>
          <w:b/>
          <w:bCs/>
          <w:color w:val="auto"/>
          <w:sz w:val="24"/>
          <w:highlight w:val="none"/>
        </w:rPr>
      </w:pPr>
      <w:r>
        <w:rPr>
          <w:b/>
          <w:bCs/>
          <w:color w:val="auto"/>
          <w:sz w:val="24"/>
          <w:highlight w:val="none"/>
        </w:rPr>
        <w:t>七、询价文件获取方式：</w:t>
      </w:r>
    </w:p>
    <w:p w14:paraId="1B33D837">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eastAsia="zh-CN"/>
        </w:rPr>
        <w:t>、</w:t>
      </w:r>
      <w:r>
        <w:rPr>
          <w:rFonts w:hint="eastAsia"/>
          <w:color w:val="auto"/>
          <w:sz w:val="24"/>
          <w:highlight w:val="none"/>
          <w:lang w:val="en-US" w:eastAsia="zh-CN"/>
        </w:rPr>
        <w:t>工程量清单及图纸</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A5D7B5C">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1"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bookmarkEnd w:id="11"/>
    </w:p>
    <w:p w14:paraId="614E357D">
      <w:pPr>
        <w:spacing w:after="120" w:line="360" w:lineRule="auto"/>
        <w:ind w:firstLine="482" w:firstLineChars="200"/>
        <w:rPr>
          <w:b/>
          <w:color w:val="auto"/>
          <w:sz w:val="24"/>
          <w:highlight w:val="none"/>
        </w:rPr>
      </w:pPr>
      <w:r>
        <w:rPr>
          <w:b/>
          <w:color w:val="auto"/>
          <w:sz w:val="24"/>
          <w:highlight w:val="none"/>
        </w:rPr>
        <w:t>九、递交响应文件方式：</w:t>
      </w:r>
    </w:p>
    <w:p w14:paraId="1800E2C1">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D6169DC">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2"/>
          <w:rFonts w:hint="eastAsia" w:ascii="宋体" w:hAnsi="宋体" w:eastAsia="宋体" w:cs="宋体"/>
          <w:b/>
          <w:bCs/>
          <w:color w:val="auto"/>
          <w:sz w:val="24"/>
          <w:szCs w:val="24"/>
          <w:highlight w:val="none"/>
          <w:u w:val="none"/>
          <w:lang w:eastAsia="zh-CN"/>
        </w:rPr>
        <w:t>□</w:t>
      </w:r>
      <w:r>
        <w:rPr>
          <w:rStyle w:val="22"/>
          <w:rFonts w:hint="eastAsia" w:ascii="宋体" w:hAnsi="宋体" w:eastAsia="宋体" w:cs="宋体"/>
          <w:bCs/>
          <w:color w:val="auto"/>
          <w:sz w:val="24"/>
          <w:szCs w:val="24"/>
          <w:highlight w:val="none"/>
          <w:u w:val="none"/>
        </w:rPr>
        <w:t>本次采购</w:t>
      </w:r>
      <w:r>
        <w:rPr>
          <w:rStyle w:val="22"/>
          <w:rFonts w:hint="eastAsia" w:ascii="宋体" w:hAnsi="宋体" w:eastAsia="宋体" w:cs="宋体"/>
          <w:bCs/>
          <w:color w:val="auto"/>
          <w:sz w:val="24"/>
          <w:szCs w:val="24"/>
          <w:highlight w:val="none"/>
          <w:u w:val="none"/>
          <w:lang w:val="en-US" w:eastAsia="zh-CN"/>
        </w:rPr>
        <w:t>只</w:t>
      </w:r>
      <w:r>
        <w:rPr>
          <w:rStyle w:val="22"/>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02F7B312">
      <w:pPr>
        <w:spacing w:line="360" w:lineRule="auto"/>
        <w:ind w:firstLine="482" w:firstLineChars="200"/>
        <w:rPr>
          <w:rFonts w:hint="eastAsia" w:ascii="宋体" w:hAnsi="宋体" w:eastAsia="宋体" w:cs="宋体"/>
          <w:color w:val="auto"/>
          <w:sz w:val="24"/>
          <w:szCs w:val="24"/>
          <w:highlight w:val="none"/>
          <w:u w:val="none"/>
          <w:lang w:eastAsia="zh-CN"/>
        </w:rPr>
      </w:pPr>
      <w:r>
        <w:rPr>
          <w:rStyle w:val="22"/>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2"/>
          <w:rFonts w:hint="eastAsia" w:ascii="宋体" w:hAnsi="宋体" w:eastAsia="宋体" w:cs="宋体"/>
          <w:bCs/>
          <w:color w:val="auto"/>
          <w:sz w:val="24"/>
          <w:szCs w:val="24"/>
          <w:highlight w:val="none"/>
          <w:u w:val="none"/>
        </w:rPr>
        <w:t>电子邮箱</w:t>
      </w:r>
      <w:r>
        <w:rPr>
          <w:rStyle w:val="22"/>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2"/>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2"/>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5CBC6600">
      <w:pPr>
        <w:pStyle w:val="6"/>
        <w:ind w:firstLine="480" w:firstLineChars="200"/>
        <w:rPr>
          <w:color w:val="auto"/>
          <w:sz w:val="24"/>
          <w:szCs w:val="28"/>
          <w:highlight w:val="none"/>
        </w:rPr>
      </w:pPr>
      <w:r>
        <w:rPr>
          <w:color w:val="auto"/>
          <w:sz w:val="24"/>
          <w:highlight w:val="none"/>
        </w:rPr>
        <w:t>本次采购不接收邮寄的响应文件。</w:t>
      </w:r>
    </w:p>
    <w:p w14:paraId="0299E9B9">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551D22D">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69F603BB">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s="Times New Roman"/>
          <w:color w:val="auto"/>
          <w:sz w:val="24"/>
          <w:highlight w:val="none"/>
          <w:lang w:val="en-US" w:eastAsia="zh-CN"/>
        </w:rPr>
        <w:t>泸州兴阳建川实业有限公司</w:t>
      </w:r>
      <w:r>
        <w:rPr>
          <w:color w:val="auto"/>
          <w:sz w:val="24"/>
          <w:highlight w:val="none"/>
        </w:rPr>
        <w:t xml:space="preserve"> </w:t>
      </w:r>
    </w:p>
    <w:p w14:paraId="70357D6D">
      <w:pPr>
        <w:pStyle w:val="2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sz w:val="24"/>
          <w:szCs w:val="24"/>
        </w:rPr>
        <w:t>泸州市江阳区张坝西门景区内综合楼</w:t>
      </w:r>
      <w:r>
        <w:rPr>
          <w:rFonts w:hint="eastAsia" w:ascii="宋体" w:hAnsi="宋体" w:cs="宋体"/>
          <w:sz w:val="24"/>
          <w:szCs w:val="24"/>
          <w:lang w:val="en-US" w:eastAsia="zh-CN"/>
        </w:rPr>
        <w:t>1楼</w:t>
      </w:r>
    </w:p>
    <w:p w14:paraId="49837325">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color w:val="auto"/>
          <w:sz w:val="24"/>
          <w:highlight w:val="none"/>
        </w:rPr>
      </w:pPr>
      <w:bookmarkStart w:id="12" w:name="OLE_LINK14"/>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p>
    <w:p w14:paraId="20B3AD36">
      <w:pPr>
        <w:pStyle w:val="24"/>
        <w:ind w:firstLine="480"/>
        <w:jc w:val="both"/>
        <w:rPr>
          <w:rFonts w:hint="eastAsia" w:ascii="宋体" w:hAnsi="宋体" w:eastAsia="宋体" w:cs="宋体"/>
          <w:color w:val="auto"/>
          <w:sz w:val="24"/>
          <w:szCs w:val="24"/>
          <w:highlight w:val="none"/>
        </w:rPr>
      </w:pP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p>
    <w:bookmarkEnd w:id="12"/>
    <w:p w14:paraId="6405497B">
      <w:pPr>
        <w:pStyle w:val="24"/>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08E911B5">
      <w:pPr>
        <w:pStyle w:val="24"/>
        <w:ind w:firstLine="5760" w:firstLineChars="2400"/>
        <w:jc w:val="both"/>
        <w:rPr>
          <w:rFonts w:hint="eastAsia" w:ascii="宋体" w:hAnsi="宋体" w:eastAsia="宋体" w:cs="宋体"/>
          <w:color w:val="auto"/>
          <w:sz w:val="24"/>
          <w:szCs w:val="24"/>
          <w:highlight w:val="none"/>
          <w:lang w:val="en-US" w:eastAsia="zh-CN"/>
        </w:rPr>
      </w:pPr>
    </w:p>
    <w:p w14:paraId="2291BA67">
      <w:pPr>
        <w:pStyle w:val="24"/>
        <w:ind w:firstLine="5760" w:firstLineChars="2400"/>
        <w:jc w:val="both"/>
        <w:rPr>
          <w:rFonts w:hint="eastAsia"/>
          <w:color w:val="auto"/>
          <w:sz w:val="36"/>
          <w:szCs w:val="36"/>
          <w:highlight w:val="none"/>
        </w:rPr>
      </w:pPr>
      <w:r>
        <w:rPr>
          <w:rFonts w:hint="eastAsia" w:ascii="宋体" w:hAnsi="宋体" w:cs="宋体"/>
          <w:color w:val="auto"/>
          <w:sz w:val="24"/>
          <w:szCs w:val="24"/>
          <w:highlight w:val="none"/>
          <w:lang w:val="en-US" w:eastAsia="zh-CN"/>
        </w:rPr>
        <w:t>2026</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13" w:name="_Toc9177114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3"/>
    </w:p>
    <w:p w14:paraId="5731B191">
      <w:pPr>
        <w:spacing w:after="240" w:afterLines="100"/>
        <w:jc w:val="center"/>
        <w:outlineLvl w:val="1"/>
        <w:rPr>
          <w:rFonts w:hint="eastAsia" w:ascii="宋体" w:hAnsi="宋体"/>
          <w:b/>
          <w:color w:val="auto"/>
          <w:sz w:val="32"/>
          <w:highlight w:val="none"/>
        </w:rPr>
      </w:pPr>
      <w:bookmarkStart w:id="14" w:name="_Toc22096"/>
      <w:bookmarkStart w:id="15" w:name="_Toc91771148"/>
      <w:r>
        <w:rPr>
          <w:rFonts w:hint="eastAsia" w:ascii="宋体" w:hAnsi="宋体"/>
          <w:b/>
          <w:color w:val="auto"/>
          <w:sz w:val="32"/>
          <w:highlight w:val="none"/>
        </w:rPr>
        <w:t>一、供应商须知前附表</w:t>
      </w:r>
      <w:bookmarkEnd w:id="14"/>
      <w:bookmarkEnd w:id="15"/>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50BB5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1C65B9F5">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528F69DD">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27F3A07C">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14:paraId="4A2DC4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02D9CC48">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6AD0D063">
            <w:pPr>
              <w:pStyle w:val="25"/>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7A32C160">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5CE5CE0">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322FB8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BAD5F90">
            <w:pPr>
              <w:pStyle w:val="25"/>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123D85F2">
            <w:pPr>
              <w:pStyle w:val="25"/>
              <w:spacing w:line="300" w:lineRule="auto"/>
              <w:ind w:left="38"/>
              <w:jc w:val="center"/>
              <w:rPr>
                <w:rFonts w:hint="eastAsia"/>
                <w:color w:val="auto"/>
                <w:highlight w:val="none"/>
                <w:lang w:val="zh-CN"/>
              </w:rPr>
            </w:pPr>
            <w:r>
              <w:rPr>
                <w:rFonts w:hint="eastAsia"/>
                <w:color w:val="auto"/>
                <w:highlight w:val="none"/>
                <w:lang w:val="zh-CN"/>
              </w:rPr>
              <w:t>采购预算</w:t>
            </w:r>
          </w:p>
          <w:p w14:paraId="37F7FCD3">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6D4D461B">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采购预算：建安费暂定</w:t>
            </w:r>
            <w:r>
              <w:rPr>
                <w:rFonts w:hint="eastAsia"/>
                <w:b/>
                <w:bCs/>
                <w:color w:val="auto"/>
                <w:sz w:val="24"/>
                <w:szCs w:val="24"/>
                <w:highlight w:val="none"/>
                <w:lang w:val="en-US" w:eastAsia="zh-CN"/>
              </w:rPr>
              <w:t>88.37万</w:t>
            </w:r>
            <w:r>
              <w:rPr>
                <w:rFonts w:hint="eastAsia" w:ascii="宋体" w:hAnsi="宋体" w:eastAsia="宋体" w:cs="宋体"/>
                <w:b/>
                <w:bCs/>
                <w:color w:val="000000"/>
                <w:sz w:val="24"/>
                <w:szCs w:val="24"/>
                <w:lang w:val="en-US" w:eastAsia="zh-CN"/>
              </w:rPr>
              <w:t>元。</w:t>
            </w:r>
          </w:p>
          <w:p w14:paraId="7F7A6308">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AF33C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121" w:hRule="atLeast"/>
          <w:jc w:val="center"/>
        </w:trPr>
        <w:tc>
          <w:tcPr>
            <w:tcW w:w="677" w:type="dxa"/>
            <w:noWrap w:val="0"/>
            <w:vAlign w:val="center"/>
          </w:tcPr>
          <w:p w14:paraId="163596DB">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4E612798">
            <w:pPr>
              <w:pStyle w:val="25"/>
              <w:spacing w:line="300" w:lineRule="auto"/>
              <w:ind w:left="38"/>
              <w:jc w:val="center"/>
              <w:rPr>
                <w:rFonts w:hint="eastAsia"/>
                <w:color w:val="auto"/>
                <w:highlight w:val="none"/>
                <w:lang w:val="zh-CN"/>
              </w:rPr>
            </w:pPr>
            <w:r>
              <w:rPr>
                <w:rFonts w:hint="eastAsia"/>
                <w:color w:val="auto"/>
                <w:highlight w:val="none"/>
                <w:lang w:val="zh-CN"/>
              </w:rPr>
              <w:t>最高限价</w:t>
            </w:r>
          </w:p>
          <w:p w14:paraId="4211A494">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608C1123">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b/>
                <w:bCs/>
                <w:color w:val="auto"/>
                <w:highlight w:val="none"/>
                <w:lang w:val="zh-CN"/>
              </w:rPr>
              <w:t>以</w:t>
            </w:r>
            <w:r>
              <w:rPr>
                <w:rFonts w:hint="eastAsia"/>
                <w:b/>
                <w:bCs/>
                <w:color w:val="auto"/>
                <w:highlight w:val="none"/>
                <w:lang w:val="en-US" w:eastAsia="zh-CN"/>
              </w:rPr>
              <w:t>泸州市江阳区财政投资评审中心或业主委托的第三方审核机构</w:t>
            </w:r>
            <w:r>
              <w:rPr>
                <w:rFonts w:hint="eastAsia"/>
                <w:b/>
                <w:bCs/>
                <w:color w:val="auto"/>
                <w:highlight w:val="none"/>
                <w:lang w:val="zh-CN"/>
              </w:rPr>
              <w:t>评审的综合单价下浮</w:t>
            </w:r>
            <w:r>
              <w:rPr>
                <w:rFonts w:hint="eastAsia"/>
                <w:b/>
                <w:bCs/>
                <w:color w:val="auto"/>
                <w:highlight w:val="none"/>
                <w:lang w:val="en-US" w:eastAsia="zh-CN"/>
              </w:rPr>
              <w:t>不得少于12%，否则作废标处理。 下浮后的综合单价</w:t>
            </w:r>
            <w:r>
              <w:rPr>
                <w:rFonts w:hint="eastAsia"/>
                <w:b/>
                <w:bCs/>
                <w:color w:val="auto"/>
                <w:highlight w:val="none"/>
                <w:lang w:val="zh-CN"/>
              </w:rPr>
              <w:t>作为合同结算综合单价，单价一次性包干，结算时，双方不因任何因素作调整；工程量以业主聘请的第三方造价咨询单位出具的结算审核报告确定的工程量结算，安全文明施工费按照基本费率计算，规费按</w:t>
            </w:r>
            <w:r>
              <w:rPr>
                <w:rFonts w:hint="eastAsia" w:ascii="宋体" w:hAnsi="宋体" w:cs="宋体"/>
                <w:b/>
                <w:bCs/>
                <w:color w:val="auto"/>
                <w:sz w:val="24"/>
                <w:highlight w:val="none"/>
                <w:lang w:val="en-US" w:eastAsia="zh-CN"/>
              </w:rPr>
              <w:t>四</w:t>
            </w:r>
            <w:r>
              <w:rPr>
                <w:rFonts w:hint="eastAsia"/>
                <w:b/>
                <w:bCs/>
                <w:color w:val="auto"/>
                <w:highlight w:val="none"/>
                <w:lang w:val="zh-CN"/>
              </w:rPr>
              <w:t>档计取（其中安全文明施工费、规费、认质认价材料或设备不下浮）</w:t>
            </w:r>
            <w:r>
              <w:rPr>
                <w:rFonts w:hint="eastAsia"/>
                <w:color w:val="auto"/>
                <w:highlight w:val="none"/>
                <w:lang w:val="zh-CN"/>
              </w:rPr>
              <w:t>，</w:t>
            </w:r>
            <w:r>
              <w:rPr>
                <w:rFonts w:hint="eastAsia"/>
                <w:b/>
                <w:bCs/>
                <w:color w:val="auto"/>
                <w:highlight w:val="none"/>
                <w:lang w:val="zh-CN"/>
              </w:rPr>
              <w:t>税金按实结算；</w:t>
            </w:r>
          </w:p>
        </w:tc>
      </w:tr>
      <w:tr w14:paraId="2EE281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2A0F9404">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10015323">
            <w:pPr>
              <w:pStyle w:val="25"/>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3BC68BD7">
            <w:pPr>
              <w:pStyle w:val="25"/>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16" w:name="OLE_LINK18"/>
            <w:r>
              <w:rPr>
                <w:rFonts w:hint="eastAsia"/>
                <w:b/>
                <w:bCs/>
                <w:color w:val="auto"/>
                <w:highlight w:val="none"/>
                <w:lang w:eastAsia="zh-CN"/>
              </w:rPr>
              <w:t>☑</w:t>
            </w:r>
            <w:bookmarkEnd w:id="16"/>
            <w:r>
              <w:rPr>
                <w:rFonts w:hint="eastAsia"/>
                <w:color w:val="auto"/>
                <w:highlight w:val="none"/>
                <w:lang w:val="zh-CN"/>
              </w:rPr>
              <w:t>不接受</w:t>
            </w:r>
          </w:p>
          <w:p w14:paraId="33BAE605">
            <w:pPr>
              <w:pStyle w:val="25"/>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14:paraId="2FFEF6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003685C9">
            <w:pPr>
              <w:pStyle w:val="25"/>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551A2B22">
            <w:pPr>
              <w:pStyle w:val="25"/>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7B5CA15F">
            <w:pPr>
              <w:pStyle w:val="25"/>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0FA6930F">
            <w:pPr>
              <w:pStyle w:val="25"/>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0F5AF9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08570151">
            <w:pPr>
              <w:pStyle w:val="25"/>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18582DD5">
            <w:pPr>
              <w:pStyle w:val="25"/>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37E32457">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631CAE36">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2A2E8F0D">
            <w:pPr>
              <w:pStyle w:val="25"/>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69BF6E8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3112FF36">
            <w:pPr>
              <w:pStyle w:val="25"/>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6926E588">
            <w:pPr>
              <w:pStyle w:val="25"/>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7D9A45BD">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5CB3932D">
            <w:pPr>
              <w:pStyle w:val="25"/>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7731C022">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51CDC8FE">
            <w:pPr>
              <w:pStyle w:val="25"/>
              <w:spacing w:line="300" w:lineRule="auto"/>
              <w:ind w:firstLine="241" w:firstLineChars="100"/>
              <w:rPr>
                <w:rFonts w:hint="eastAsia"/>
                <w:color w:val="auto"/>
                <w:highlight w:val="none"/>
                <w:lang w:val="zh-CN"/>
              </w:rPr>
            </w:pPr>
            <w:bookmarkStart w:id="17" w:name="OLE_LINK2"/>
            <w:r>
              <w:rPr>
                <w:rFonts w:hint="eastAsia"/>
                <w:b/>
                <w:bCs/>
                <w:color w:val="auto"/>
                <w:highlight w:val="none"/>
                <w:lang w:eastAsia="zh-CN"/>
              </w:rPr>
              <w:t>☑</w:t>
            </w:r>
            <w:bookmarkEnd w:id="17"/>
            <w:r>
              <w:rPr>
                <w:rFonts w:hint="eastAsia"/>
                <w:color w:val="auto"/>
                <w:highlight w:val="none"/>
                <w:lang w:val="en-US" w:eastAsia="zh-CN"/>
              </w:rPr>
              <w:t>固定单价</w:t>
            </w:r>
            <w:r>
              <w:rPr>
                <w:rFonts w:hint="eastAsia"/>
                <w:color w:val="auto"/>
                <w:highlight w:val="none"/>
                <w:lang w:val="zh-CN"/>
              </w:rPr>
              <w:t>。</w:t>
            </w:r>
          </w:p>
          <w:p w14:paraId="4D34C849">
            <w:pPr>
              <w:pStyle w:val="25"/>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3DBFEB3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2CA9D917">
            <w:pPr>
              <w:pStyle w:val="25"/>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233181FC">
            <w:pPr>
              <w:pStyle w:val="25"/>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3E0D0341">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2EE789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E4B486F">
            <w:pPr>
              <w:pStyle w:val="25"/>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006C7541">
            <w:pPr>
              <w:pStyle w:val="25"/>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750BEE0E">
            <w:pPr>
              <w:pStyle w:val="25"/>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8000</w:t>
            </w:r>
            <w:r>
              <w:rPr>
                <w:rFonts w:hint="eastAsia"/>
                <w:color w:val="auto"/>
                <w:highlight w:val="none"/>
                <w:lang w:bidi="ar"/>
              </w:rPr>
              <w:t>元（大写：</w:t>
            </w:r>
            <w:r>
              <w:rPr>
                <w:rFonts w:hint="eastAsia"/>
                <w:color w:val="auto"/>
                <w:highlight w:val="none"/>
                <w:lang w:val="en-US" w:eastAsia="zh-CN" w:bidi="ar"/>
              </w:rPr>
              <w:t>捌仟元整</w:t>
            </w:r>
            <w:r>
              <w:rPr>
                <w:rFonts w:hint="eastAsia"/>
                <w:color w:val="auto"/>
                <w:highlight w:val="none"/>
                <w:lang w:bidi="ar"/>
              </w:rPr>
              <w:t>）</w:t>
            </w:r>
          </w:p>
          <w:p w14:paraId="24F98233">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0F4DACE0">
            <w:pPr>
              <w:spacing w:line="300" w:lineRule="auto"/>
              <w:ind w:firstLine="240" w:firstLineChars="100"/>
              <w:rPr>
                <w:rFonts w:hint="default"/>
                <w:color w:val="auto"/>
                <w:highlight w:val="none"/>
                <w:lang w:val="en-US"/>
              </w:rPr>
            </w:pPr>
            <w:bookmarkStart w:id="18" w:name="OLE_LINK42"/>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缴纳银行保函的供应商必须将银行保函原件于投标截止日交于采购人。</w:t>
            </w:r>
          </w:p>
          <w:bookmarkEnd w:id="18"/>
          <w:p w14:paraId="03B2E615">
            <w:pPr>
              <w:pStyle w:val="25"/>
              <w:spacing w:line="300" w:lineRule="auto"/>
              <w:ind w:firstLine="240" w:firstLineChars="100"/>
              <w:jc w:val="both"/>
              <w:rPr>
                <w:rFonts w:hint="eastAsia"/>
                <w:color w:val="auto"/>
                <w:highlight w:val="none"/>
                <w:lang w:val="zh-CN"/>
              </w:rPr>
            </w:pPr>
            <w:bookmarkStart w:id="19"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14:paraId="4AF4F59A">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6428FF61">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bookmarkEnd w:id="19"/>
          <w:p w14:paraId="796F2539">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val="0"/>
                <w:color w:val="auto"/>
                <w:sz w:val="24"/>
                <w:szCs w:val="24"/>
                <w:highlight w:val="none"/>
                <w:u w:val="none"/>
                <w:lang w:val="en-US" w:eastAsia="zh-CN"/>
              </w:rPr>
              <w:t>江阳区星光路大楼外墙劳务</w:t>
            </w:r>
            <w:r>
              <w:rPr>
                <w:rFonts w:hint="eastAsia"/>
                <w:b/>
                <w:bCs/>
                <w:color w:val="auto"/>
                <w:sz w:val="24"/>
                <w:szCs w:val="24"/>
                <w:highlight w:val="none"/>
              </w:rPr>
              <w:t>询价保证金</w:t>
            </w:r>
            <w:r>
              <w:rPr>
                <w:rFonts w:hint="eastAsia"/>
                <w:b/>
                <w:bCs/>
                <w:color w:val="auto"/>
                <w:highlight w:val="none"/>
              </w:rPr>
              <w:t>”）。</w:t>
            </w:r>
            <w:r>
              <w:rPr>
                <w:rFonts w:hint="eastAsia"/>
                <w:bCs/>
                <w:color w:val="auto"/>
                <w:highlight w:val="none"/>
              </w:rPr>
              <w:t>询价</w:t>
            </w:r>
            <w:r>
              <w:rPr>
                <w:rFonts w:hint="eastAsia"/>
                <w:color w:val="auto"/>
                <w:highlight w:val="none"/>
                <w:lang w:val="zh-CN"/>
              </w:rPr>
              <w:t>结束后，采购人将全额无息退还供应商保证金。</w:t>
            </w:r>
          </w:p>
          <w:p w14:paraId="404161D9">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r>
              <w:rPr>
                <w:rFonts w:hint="eastAsia"/>
                <w:color w:val="auto"/>
                <w:highlight w:val="none"/>
                <w:lang w:val="en-US" w:eastAsia="zh-CN"/>
              </w:rPr>
              <w:t>银行保函缴纳时间以送达采购人为准。</w:t>
            </w:r>
            <w:r>
              <w:rPr>
                <w:rFonts w:hint="eastAsia"/>
                <w:color w:val="auto"/>
                <w:highlight w:val="none"/>
                <w:lang w:val="zh-CN"/>
              </w:rPr>
              <w:t>）</w:t>
            </w:r>
          </w:p>
        </w:tc>
      </w:tr>
      <w:tr w14:paraId="78979D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43CE6C8E">
            <w:pPr>
              <w:pStyle w:val="25"/>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14C8C13A">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3C266FE0">
            <w:pPr>
              <w:pStyle w:val="25"/>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b/>
                <w:bCs/>
                <w:color w:val="auto"/>
                <w:highlight w:val="none"/>
                <w:lang w:val="en-US" w:eastAsia="zh-CN"/>
              </w:rPr>
              <w:t>暂定金额</w:t>
            </w:r>
            <w:bookmarkStart w:id="129" w:name="_GoBack"/>
            <w:r>
              <w:rPr>
                <w:rFonts w:hint="eastAsia"/>
                <w:b/>
                <w:bCs/>
                <w:color w:val="auto"/>
                <w:highlight w:val="none"/>
              </w:rPr>
              <w:t>的</w:t>
            </w:r>
            <w:r>
              <w:rPr>
                <w:rFonts w:hint="eastAsia"/>
                <w:b/>
                <w:bCs/>
                <w:color w:val="auto"/>
                <w:highlight w:val="none"/>
                <w:lang w:val="en-US" w:eastAsia="zh-CN"/>
              </w:rPr>
              <w:t>10</w:t>
            </w:r>
            <w:r>
              <w:rPr>
                <w:rFonts w:hint="eastAsia"/>
                <w:b/>
                <w:bCs/>
                <w:color w:val="auto"/>
                <w:highlight w:val="none"/>
              </w:rPr>
              <w:t>%缴纳</w:t>
            </w:r>
            <w:bookmarkEnd w:id="129"/>
            <w:r>
              <w:rPr>
                <w:rFonts w:hint="eastAsia"/>
                <w:color w:val="auto"/>
                <w:highlight w:val="none"/>
              </w:rPr>
              <w:t>。</w:t>
            </w:r>
          </w:p>
          <w:p w14:paraId="5C0F99E4">
            <w:pPr>
              <w:pStyle w:val="25"/>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3891759B">
            <w:pPr>
              <w:pStyle w:val="25"/>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10</w:t>
            </w:r>
            <w:r>
              <w:rPr>
                <w:rFonts w:hint="eastAsia"/>
                <w:color w:val="auto"/>
                <w:highlight w:val="none"/>
                <w:lang w:val="zh-CN"/>
              </w:rPr>
              <w:t>%）。</w:t>
            </w:r>
          </w:p>
          <w:p w14:paraId="1644EB49">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3AF3AB1C">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3A695D32">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泸州兴阳建川实业有限公司</w:t>
            </w:r>
            <w:r>
              <w:rPr>
                <w:rFonts w:hint="eastAsia"/>
                <w:color w:val="auto"/>
                <w:highlight w:val="none"/>
                <w:lang w:val="zh-CN"/>
              </w:rPr>
              <w:t>。</w:t>
            </w:r>
          </w:p>
          <w:p w14:paraId="08D56FCB">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7131C28E">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14:paraId="0B5758E2">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4DCD21E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4117D7EE">
            <w:pPr>
              <w:pStyle w:val="25"/>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67AFBE64">
            <w:pPr>
              <w:pStyle w:val="25"/>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22DB51C1">
            <w:pPr>
              <w:pStyle w:val="25"/>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14:paraId="5ACF4424">
            <w:pPr>
              <w:pStyle w:val="25"/>
              <w:spacing w:line="300" w:lineRule="auto"/>
              <w:ind w:firstLine="241" w:firstLineChars="100"/>
              <w:jc w:val="both"/>
              <w:rPr>
                <w:rFonts w:hint="eastAsia" w:ascii="宋体" w:hAnsi="宋体" w:eastAsia="宋体" w:cs="宋体"/>
                <w:color w:val="auto"/>
                <w:sz w:val="24"/>
                <w:szCs w:val="24"/>
                <w:lang w:val="zh-CN" w:eastAsia="zh-CN"/>
              </w:rPr>
            </w:pPr>
            <w:bookmarkStart w:id="20"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0"/>
          </w:p>
        </w:tc>
      </w:tr>
      <w:tr w14:paraId="52B1E5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88" w:hRule="atLeast"/>
          <w:jc w:val="center"/>
        </w:trPr>
        <w:tc>
          <w:tcPr>
            <w:tcW w:w="677" w:type="dxa"/>
            <w:noWrap w:val="0"/>
            <w:vAlign w:val="center"/>
          </w:tcPr>
          <w:p w14:paraId="1F4B6851">
            <w:pPr>
              <w:pStyle w:val="25"/>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5F982DC6">
            <w:pPr>
              <w:pStyle w:val="25"/>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F5AAD6D">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14:paraId="75AB1755">
            <w:pPr>
              <w:pStyle w:val="16"/>
              <w:widowControl w:val="0"/>
              <w:autoSpaceDE w:val="0"/>
              <w:autoSpaceDN w:val="0"/>
              <w:adjustRightInd w:val="0"/>
              <w:spacing w:before="0" w:beforeAutospacing="0" w:after="0" w:afterAutospacing="0" w:line="300" w:lineRule="auto"/>
              <w:jc w:val="both"/>
              <w:rPr>
                <w:rFonts w:hint="eastAsia"/>
                <w:color w:val="auto"/>
                <w:highlight w:val="none"/>
                <w:lang w:val="zh-CN"/>
              </w:rPr>
            </w:pPr>
            <w:r>
              <w:rPr>
                <w:rFonts w:hint="eastAsia" w:ascii="宋体" w:hAnsi="宋体" w:cs="宋体"/>
                <w:color w:val="auto"/>
                <w:sz w:val="24"/>
                <w:highlight w:val="none"/>
                <w:lang w:val="en-US" w:eastAsia="zh-CN"/>
              </w:rPr>
              <w:t>联系人：梁先生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14:paraId="15C160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14:paraId="069FB5CE">
            <w:pPr>
              <w:pStyle w:val="25"/>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A151331">
            <w:pPr>
              <w:pStyle w:val="25"/>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9D534BF">
            <w:pPr>
              <w:pStyle w:val="24"/>
              <w:ind w:left="0" w:leftChars="0" w:firstLine="0" w:firstLineChars="0"/>
              <w:rPr>
                <w:rFonts w:hint="eastAsia"/>
                <w:color w:val="auto"/>
                <w:highlight w:val="none"/>
              </w:rPr>
            </w:pPr>
            <w:r>
              <w:rPr>
                <w:color w:val="auto"/>
                <w:sz w:val="24"/>
                <w:highlight w:val="none"/>
              </w:rPr>
              <w:t>联系人：</w:t>
            </w:r>
            <w:r>
              <w:rPr>
                <w:rFonts w:hint="eastAsia"/>
                <w:color w:val="auto"/>
                <w:sz w:val="24"/>
                <w:highlight w:val="none"/>
                <w:lang w:val="en-US" w:eastAsia="zh-CN"/>
              </w:rPr>
              <w:t>袁先生</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联系电话：</w:t>
            </w:r>
            <w:r>
              <w:rPr>
                <w:rFonts w:hint="eastAsia" w:ascii="宋体" w:hAnsi="宋体" w:eastAsia="宋体" w:cs="宋体"/>
                <w:color w:val="auto"/>
                <w:sz w:val="24"/>
                <w:szCs w:val="24"/>
                <w:highlight w:val="none"/>
                <w:lang w:val="en-US" w:eastAsia="zh-CN"/>
              </w:rPr>
              <w:t>0830-6522549</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SA"/>
              </w:rPr>
              <w:t>。</w:t>
            </w:r>
          </w:p>
        </w:tc>
      </w:tr>
      <w:tr w14:paraId="1CF6BD5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E78EA0">
            <w:pPr>
              <w:pStyle w:val="25"/>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16760E">
            <w:pPr>
              <w:pStyle w:val="25"/>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6181761">
            <w:pPr>
              <w:pStyle w:val="25"/>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523C72C6">
            <w:pPr>
              <w:pStyle w:val="25"/>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B56007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3288E65">
            <w:pPr>
              <w:pStyle w:val="25"/>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1A191AC">
            <w:pPr>
              <w:pStyle w:val="25"/>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717D185">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1D339264">
            <w:pPr>
              <w:pStyle w:val="25"/>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132FBCEE">
            <w:pPr>
              <w:pStyle w:val="25"/>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7E543641">
            <w:pPr>
              <w:pStyle w:val="25"/>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color w:val="auto"/>
                <w:highlight w:val="none"/>
                <w:lang w:val="en-US" w:eastAsia="zh-CN"/>
              </w:rPr>
              <w:t>泸州市</w:t>
            </w:r>
            <w:r>
              <w:rPr>
                <w:rFonts w:hint="eastAsia" w:ascii="宋体" w:hAnsi="宋体" w:cs="宋体"/>
                <w:color w:val="auto"/>
                <w:kern w:val="0"/>
                <w:sz w:val="24"/>
                <w:highlight w:val="none"/>
              </w:rPr>
              <w:t>江阳区张坝桂圆林西大门综合楼</w:t>
            </w:r>
            <w:r>
              <w:rPr>
                <w:rFonts w:hint="eastAsia" w:cs="宋体"/>
                <w:color w:val="auto"/>
                <w:kern w:val="0"/>
                <w:sz w:val="24"/>
                <w:highlight w:val="none"/>
                <w:lang w:val="en-US" w:eastAsia="zh-CN"/>
              </w:rPr>
              <w:t>2F</w:t>
            </w:r>
            <w:r>
              <w:rPr>
                <w:rFonts w:hint="eastAsia" w:ascii="宋体" w:hAnsi="宋体" w:cs="宋体"/>
                <w:color w:val="auto"/>
                <w:sz w:val="24"/>
                <w:highlight w:val="none"/>
                <w:lang w:val="zh-CN"/>
              </w:rPr>
              <w:t>。</w:t>
            </w:r>
          </w:p>
          <w:p w14:paraId="324426D2">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6614D480">
            <w:pPr>
              <w:pStyle w:val="25"/>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7C7928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EC83C4">
            <w:pPr>
              <w:pStyle w:val="25"/>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A2FD2B5">
            <w:pPr>
              <w:pStyle w:val="25"/>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26D24BE">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4FC391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490F980">
            <w:pPr>
              <w:pStyle w:val="25"/>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3AD907E">
            <w:pPr>
              <w:pStyle w:val="25"/>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64E69A3">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14:paraId="452E8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035507B">
            <w:pPr>
              <w:pStyle w:val="25"/>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E5C0527">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2CDB9A8">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14:paraId="5821BAE5">
            <w:pPr>
              <w:pStyle w:val="6"/>
              <w:rPr>
                <w:rFonts w:hint="default" w:eastAsia="宋体"/>
                <w:lang w:val="en-US" w:eastAsia="zh-CN"/>
              </w:rPr>
            </w:pPr>
            <w:r>
              <w:rPr>
                <w:rFonts w:hint="eastAsia" w:ascii="宋体" w:hAnsi="宋体" w:cs="宋体"/>
                <w:color w:val="auto"/>
                <w:sz w:val="24"/>
                <w:highlight w:val="none"/>
                <w:lang w:val="en-US" w:eastAsia="zh-CN"/>
              </w:rPr>
              <w:t>联系人：梁先生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rPr>
              <w:t>6522205</w:t>
            </w:r>
          </w:p>
        </w:tc>
      </w:tr>
      <w:tr w14:paraId="4F9734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817210">
            <w:pPr>
              <w:pStyle w:val="25"/>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C5B8C29">
            <w:pPr>
              <w:pStyle w:val="25"/>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0935556">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sz w:val="24"/>
                <w:highlight w:val="none"/>
                <w:lang w:val="en-US" w:eastAsia="zh-CN"/>
              </w:rPr>
              <w:t>90日历天，以开工令或开工报告载明日期为起算日期</w:t>
            </w:r>
            <w:r>
              <w:rPr>
                <w:rFonts w:hint="eastAsia" w:ascii="宋体" w:hAnsi="宋体" w:eastAsia="宋体" w:cs="宋体"/>
                <w:color w:val="auto"/>
                <w:sz w:val="24"/>
                <w:szCs w:val="24"/>
                <w:highlight w:val="none"/>
              </w:rPr>
              <w:t>。</w:t>
            </w:r>
          </w:p>
        </w:tc>
      </w:tr>
      <w:tr w14:paraId="5CC808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606D40F">
            <w:pPr>
              <w:pStyle w:val="25"/>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82DE5FB">
            <w:pPr>
              <w:pStyle w:val="25"/>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8093C7C">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52D4F3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5C1C90E">
            <w:pPr>
              <w:pStyle w:val="25"/>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F268338">
            <w:pPr>
              <w:pStyle w:val="25"/>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98D17F">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63666C91">
            <w:pPr>
              <w:pStyle w:val="25"/>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24799B9E">
            <w:pPr>
              <w:pStyle w:val="25"/>
              <w:spacing w:line="312" w:lineRule="auto"/>
              <w:ind w:firstLine="241" w:firstLineChars="100"/>
              <w:rPr>
                <w:rFonts w:hint="eastAsia"/>
                <w:color w:val="auto"/>
                <w:highlight w:val="none"/>
                <w:lang w:val="zh-CN"/>
              </w:rPr>
            </w:pPr>
            <w:bookmarkStart w:id="21"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22" w:name="OLE_LINK26"/>
            <w:r>
              <w:rPr>
                <w:rFonts w:hint="eastAsia" w:cs="宋体"/>
                <w:color w:val="auto"/>
                <w:kern w:val="2"/>
                <w:sz w:val="24"/>
                <w:szCs w:val="24"/>
                <w:highlight w:val="none"/>
                <w:lang w:val="en-US" w:eastAsia="zh-CN"/>
              </w:rPr>
              <w:t>未提供不作废标处理</w:t>
            </w:r>
            <w:r>
              <w:rPr>
                <w:rFonts w:hint="eastAsia" w:ascii="Times New Roman" w:hAnsi="Times New Roman" w:eastAsia="宋体" w:cs="Times New Roman"/>
                <w:color w:val="auto"/>
                <w:kern w:val="2"/>
                <w:sz w:val="24"/>
                <w:szCs w:val="24"/>
                <w:highlight w:val="none"/>
                <w:lang w:val="en-US" w:eastAsia="zh-CN" w:bidi="ar-SA"/>
              </w:rPr>
              <w:t>）</w:t>
            </w:r>
            <w:bookmarkEnd w:id="22"/>
            <w:r>
              <w:rPr>
                <w:rFonts w:hint="eastAsia" w:ascii="宋体" w:hAnsi="宋体" w:eastAsia="宋体" w:cs="宋体"/>
                <w:color w:val="auto"/>
                <w:kern w:val="2"/>
                <w:sz w:val="24"/>
                <w:szCs w:val="24"/>
                <w:highlight w:val="none"/>
                <w:lang w:val="en-US" w:eastAsia="zh-CN" w:bidi="ar-SA"/>
              </w:rPr>
              <w:t>。</w:t>
            </w:r>
            <w:bookmarkEnd w:id="21"/>
          </w:p>
        </w:tc>
      </w:tr>
    </w:tbl>
    <w:p w14:paraId="567413CF">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31538C72">
      <w:pPr>
        <w:spacing w:after="240" w:afterLines="100"/>
        <w:jc w:val="center"/>
        <w:outlineLvl w:val="1"/>
        <w:rPr>
          <w:rFonts w:hint="eastAsia" w:ascii="宋体" w:hAnsi="宋体"/>
          <w:b/>
          <w:color w:val="auto"/>
          <w:sz w:val="32"/>
          <w:highlight w:val="none"/>
        </w:rPr>
      </w:pPr>
      <w:r>
        <w:rPr>
          <w:color w:val="auto"/>
          <w:highlight w:val="none"/>
        </w:rPr>
        <w:br w:type="page"/>
      </w:r>
      <w:bookmarkStart w:id="23" w:name="_Toc91771149"/>
      <w:bookmarkStart w:id="24" w:name="_Toc20337"/>
      <w:r>
        <w:rPr>
          <w:rFonts w:hint="eastAsia" w:ascii="宋体" w:hAnsi="宋体"/>
          <w:b/>
          <w:color w:val="auto"/>
          <w:sz w:val="32"/>
          <w:highlight w:val="none"/>
        </w:rPr>
        <w:t>二、总则</w:t>
      </w:r>
      <w:bookmarkEnd w:id="23"/>
      <w:bookmarkEnd w:id="24"/>
    </w:p>
    <w:p w14:paraId="1DAE669B">
      <w:pPr>
        <w:spacing w:line="360" w:lineRule="auto"/>
        <w:rPr>
          <w:b/>
          <w:color w:val="auto"/>
          <w:sz w:val="24"/>
          <w:highlight w:val="none"/>
        </w:rPr>
      </w:pPr>
      <w:r>
        <w:rPr>
          <w:b/>
          <w:color w:val="auto"/>
          <w:sz w:val="24"/>
          <w:highlight w:val="none"/>
        </w:rPr>
        <w:t>1.适用范围</w:t>
      </w:r>
    </w:p>
    <w:p w14:paraId="6075F690">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2AA5276F">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0B6977D4">
      <w:pPr>
        <w:spacing w:line="360" w:lineRule="auto"/>
        <w:rPr>
          <w:b/>
          <w:color w:val="auto"/>
          <w:sz w:val="24"/>
          <w:highlight w:val="none"/>
        </w:rPr>
      </w:pPr>
      <w:r>
        <w:rPr>
          <w:b/>
          <w:color w:val="auto"/>
          <w:sz w:val="24"/>
          <w:highlight w:val="none"/>
        </w:rPr>
        <w:t>2.采购主体</w:t>
      </w:r>
    </w:p>
    <w:p w14:paraId="2EBF9025">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16B0DC97">
      <w:pPr>
        <w:spacing w:line="360" w:lineRule="auto"/>
        <w:rPr>
          <w:b/>
          <w:color w:val="auto"/>
          <w:kern w:val="0"/>
          <w:sz w:val="24"/>
          <w:highlight w:val="none"/>
        </w:rPr>
      </w:pPr>
      <w:r>
        <w:rPr>
          <w:b/>
          <w:color w:val="auto"/>
          <w:kern w:val="0"/>
          <w:sz w:val="24"/>
          <w:highlight w:val="none"/>
        </w:rPr>
        <w:t>3. 合格供应商（实质性要求）</w:t>
      </w:r>
    </w:p>
    <w:p w14:paraId="72632035">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03654472">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7083D525">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242DF35A">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6368F3AE">
      <w:pPr>
        <w:spacing w:line="360" w:lineRule="auto"/>
        <w:rPr>
          <w:b/>
          <w:color w:val="auto"/>
          <w:kern w:val="0"/>
          <w:sz w:val="24"/>
          <w:highlight w:val="none"/>
        </w:rPr>
      </w:pPr>
      <w:r>
        <w:rPr>
          <w:b/>
          <w:color w:val="auto"/>
          <w:kern w:val="0"/>
          <w:sz w:val="24"/>
          <w:highlight w:val="none"/>
        </w:rPr>
        <w:t>4. 询价费用（实质性要求）</w:t>
      </w:r>
    </w:p>
    <w:p w14:paraId="2C8E18B0">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83C47F2">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5F36297">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6991B0F3">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05DF38CB">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26893383">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5449413">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22228F2A">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7C867A5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0442DCA">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4F7847E6">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2D94945F">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1DEA8E8A">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A12BF8B">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7CAF9DAF">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A6DC782">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3C9B7930">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0F2620D6">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12B98ABD">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52E8C6B4">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13231D85">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6BC2E678">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C57550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462448AF">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5228E282">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B931130">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093216D1">
      <w:pPr>
        <w:spacing w:line="360" w:lineRule="auto"/>
        <w:ind w:firstLine="470" w:firstLineChars="196"/>
        <w:rPr>
          <w:color w:val="auto"/>
          <w:sz w:val="24"/>
          <w:highlight w:val="none"/>
        </w:rPr>
      </w:pPr>
      <w:r>
        <w:rPr>
          <w:color w:val="auto"/>
          <w:sz w:val="24"/>
          <w:highlight w:val="none"/>
        </w:rPr>
        <w:t>7.3 供应商所交纳的询价保证金不计利息。</w:t>
      </w:r>
    </w:p>
    <w:p w14:paraId="383D2719">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6737CBE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043CEECF">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7543F202">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44963B2D">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61061E9C">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0F966BF3">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2C052548">
      <w:pPr>
        <w:spacing w:line="360" w:lineRule="auto"/>
        <w:ind w:firstLine="470" w:firstLineChars="196"/>
        <w:rPr>
          <w:color w:val="auto"/>
          <w:sz w:val="24"/>
          <w:highlight w:val="none"/>
        </w:rPr>
      </w:pPr>
      <w:r>
        <w:rPr>
          <w:color w:val="auto"/>
          <w:sz w:val="24"/>
          <w:highlight w:val="none"/>
        </w:rPr>
        <w:t>（六）供应商提供虚假资料的；</w:t>
      </w:r>
    </w:p>
    <w:p w14:paraId="71F7602D">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716AB2CD">
      <w:pPr>
        <w:spacing w:line="360" w:lineRule="auto"/>
        <w:ind w:firstLine="472" w:firstLineChars="196"/>
        <w:rPr>
          <w:b/>
          <w:color w:val="auto"/>
          <w:sz w:val="24"/>
          <w:highlight w:val="none"/>
        </w:rPr>
      </w:pPr>
      <w:r>
        <w:rPr>
          <w:b/>
          <w:color w:val="auto"/>
          <w:sz w:val="24"/>
          <w:highlight w:val="none"/>
        </w:rPr>
        <w:t>8.响应文件有效期（实质性要求）</w:t>
      </w:r>
    </w:p>
    <w:p w14:paraId="5F9503BA">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4F7AA04D">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33DBEBAD">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28FF414">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08B7AE26">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862C57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6E9833C4">
      <w:pPr>
        <w:spacing w:after="240" w:afterLines="100"/>
        <w:jc w:val="center"/>
        <w:outlineLvl w:val="1"/>
        <w:rPr>
          <w:b/>
          <w:color w:val="auto"/>
          <w:sz w:val="32"/>
          <w:highlight w:val="none"/>
        </w:rPr>
      </w:pPr>
      <w:bookmarkStart w:id="25" w:name="_Toc7325"/>
      <w:bookmarkStart w:id="26" w:name="_Toc91771150"/>
      <w:r>
        <w:rPr>
          <w:rFonts w:ascii="宋体" w:hAnsi="宋体"/>
          <w:b/>
          <w:color w:val="auto"/>
          <w:sz w:val="32"/>
          <w:highlight w:val="none"/>
        </w:rPr>
        <w:t>三、询价文件</w:t>
      </w:r>
      <w:bookmarkEnd w:id="25"/>
      <w:bookmarkEnd w:id="26"/>
    </w:p>
    <w:p w14:paraId="15458806">
      <w:pPr>
        <w:spacing w:line="360" w:lineRule="auto"/>
        <w:rPr>
          <w:b/>
          <w:color w:val="auto"/>
          <w:sz w:val="24"/>
          <w:highlight w:val="none"/>
        </w:rPr>
      </w:pPr>
      <w:r>
        <w:rPr>
          <w:b/>
          <w:color w:val="auto"/>
          <w:sz w:val="24"/>
          <w:highlight w:val="none"/>
        </w:rPr>
        <w:t>10．询价文件的构成（实质性要求）</w:t>
      </w:r>
    </w:p>
    <w:p w14:paraId="61C114FE">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411EC09">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6C1577A4">
      <w:pPr>
        <w:spacing w:line="360" w:lineRule="auto"/>
        <w:rPr>
          <w:b/>
          <w:color w:val="auto"/>
          <w:sz w:val="24"/>
          <w:highlight w:val="none"/>
        </w:rPr>
      </w:pPr>
      <w:r>
        <w:rPr>
          <w:b/>
          <w:color w:val="auto"/>
          <w:sz w:val="24"/>
          <w:highlight w:val="none"/>
        </w:rPr>
        <w:t>11. 询价文件的澄清和修改</w:t>
      </w:r>
    </w:p>
    <w:p w14:paraId="34B2FB25">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452525D5">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140D2288">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61D0DC00">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color w:val="auto"/>
          <w:sz w:val="24"/>
          <w:highlight w:val="none"/>
          <w:lang w:val="en-US" w:eastAsia="zh-CN"/>
        </w:rPr>
        <w:t xml:space="preserve">   11.4 </w:t>
      </w:r>
      <w:r>
        <w:rPr>
          <w:color w:val="auto"/>
          <w:sz w:val="24"/>
          <w:highlight w:val="none"/>
        </w:rPr>
        <w:t>采购人已发出的询价文件进行澄清或者修改</w:t>
      </w:r>
      <w:r>
        <w:rPr>
          <w:rFonts w:hint="eastAsia"/>
          <w:color w:val="auto"/>
          <w:sz w:val="24"/>
          <w:highlight w:val="none"/>
          <w:lang w:val="en-US" w:eastAsia="zh-CN"/>
        </w:rPr>
        <w:t>的</w:t>
      </w:r>
      <w:r>
        <w:rPr>
          <w:rFonts w:hint="eastAsia"/>
          <w:color w:val="auto"/>
          <w:sz w:val="24"/>
          <w:highlight w:val="none"/>
          <w:lang w:eastAsia="zh-CN"/>
        </w:rPr>
        <w:t>，</w:t>
      </w:r>
      <w:r>
        <w:rPr>
          <w:rFonts w:hint="eastAsia"/>
          <w:color w:val="auto"/>
          <w:sz w:val="24"/>
          <w:highlight w:val="none"/>
          <w:lang w:val="en-US" w:eastAsia="zh-CN"/>
        </w:rPr>
        <w:t>供应商应当自行每日登陆网站进行查询，如应供应商自身原因错失澄清或修改内容而导致其废标的，其责任由供应商自行承担。</w:t>
      </w:r>
    </w:p>
    <w:p w14:paraId="7690FE31">
      <w:pPr>
        <w:spacing w:line="360" w:lineRule="auto"/>
        <w:rPr>
          <w:b/>
          <w:color w:val="auto"/>
          <w:sz w:val="24"/>
          <w:highlight w:val="none"/>
        </w:rPr>
      </w:pPr>
      <w:r>
        <w:rPr>
          <w:b/>
          <w:color w:val="auto"/>
          <w:sz w:val="24"/>
          <w:highlight w:val="none"/>
        </w:rPr>
        <w:t>12. 答疑会和现场考察</w:t>
      </w:r>
    </w:p>
    <w:p w14:paraId="1780377C">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69BC1AF8">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B19936B">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48B8BAA2">
      <w:pPr>
        <w:spacing w:after="240" w:afterLines="100"/>
        <w:jc w:val="center"/>
        <w:outlineLvl w:val="1"/>
        <w:rPr>
          <w:rFonts w:ascii="宋体" w:hAnsi="宋体"/>
          <w:b/>
          <w:color w:val="auto"/>
          <w:sz w:val="32"/>
          <w:highlight w:val="none"/>
        </w:rPr>
      </w:pPr>
      <w:bookmarkStart w:id="27" w:name="_Toc10590"/>
      <w:bookmarkStart w:id="28" w:name="_Toc91771151"/>
      <w:r>
        <w:rPr>
          <w:rFonts w:ascii="宋体" w:hAnsi="宋体"/>
          <w:b/>
          <w:color w:val="auto"/>
          <w:sz w:val="32"/>
          <w:highlight w:val="none"/>
        </w:rPr>
        <w:t>四、询价响应文件</w:t>
      </w:r>
      <w:bookmarkEnd w:id="27"/>
      <w:bookmarkEnd w:id="28"/>
    </w:p>
    <w:p w14:paraId="4029D85C">
      <w:pPr>
        <w:spacing w:line="360" w:lineRule="auto"/>
        <w:rPr>
          <w:b/>
          <w:color w:val="auto"/>
          <w:sz w:val="24"/>
          <w:highlight w:val="none"/>
        </w:rPr>
      </w:pPr>
      <w:r>
        <w:rPr>
          <w:b/>
          <w:color w:val="auto"/>
          <w:sz w:val="24"/>
          <w:highlight w:val="none"/>
        </w:rPr>
        <w:t>13.响应文件的组成（实质性要求）</w:t>
      </w:r>
    </w:p>
    <w:p w14:paraId="552AF6FE">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05436DAC">
      <w:pPr>
        <w:spacing w:line="360" w:lineRule="auto"/>
        <w:rPr>
          <w:b/>
          <w:color w:val="auto"/>
          <w:sz w:val="24"/>
          <w:highlight w:val="none"/>
        </w:rPr>
      </w:pPr>
      <w:r>
        <w:rPr>
          <w:b/>
          <w:color w:val="auto"/>
          <w:sz w:val="24"/>
          <w:highlight w:val="none"/>
        </w:rPr>
        <w:t>14.响应文件的语言（实质性要求）</w:t>
      </w:r>
    </w:p>
    <w:p w14:paraId="599A426C">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195029F">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43F3863F">
      <w:pPr>
        <w:spacing w:line="360" w:lineRule="auto"/>
        <w:rPr>
          <w:b/>
          <w:color w:val="auto"/>
          <w:sz w:val="24"/>
          <w:highlight w:val="none"/>
        </w:rPr>
      </w:pPr>
      <w:r>
        <w:rPr>
          <w:b/>
          <w:color w:val="auto"/>
          <w:sz w:val="24"/>
          <w:highlight w:val="none"/>
        </w:rPr>
        <w:t>15．计量单位（实质性要求）</w:t>
      </w:r>
    </w:p>
    <w:p w14:paraId="3BEAC3FC">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069850E6">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3CDAB70E">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7E0DF33E">
      <w:pPr>
        <w:spacing w:line="360" w:lineRule="auto"/>
        <w:rPr>
          <w:b/>
          <w:color w:val="auto"/>
          <w:sz w:val="24"/>
          <w:highlight w:val="none"/>
        </w:rPr>
      </w:pPr>
      <w:r>
        <w:rPr>
          <w:b/>
          <w:color w:val="auto"/>
          <w:sz w:val="24"/>
          <w:highlight w:val="none"/>
        </w:rPr>
        <w:t>17.响应文件格式</w:t>
      </w:r>
    </w:p>
    <w:p w14:paraId="37DB29A6">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1F39FA07">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20027FFB">
      <w:pPr>
        <w:spacing w:line="360" w:lineRule="auto"/>
        <w:rPr>
          <w:b/>
          <w:color w:val="auto"/>
          <w:sz w:val="24"/>
          <w:highlight w:val="none"/>
        </w:rPr>
      </w:pPr>
      <w:r>
        <w:rPr>
          <w:b/>
          <w:color w:val="auto"/>
          <w:sz w:val="24"/>
          <w:highlight w:val="none"/>
        </w:rPr>
        <w:t>18.响应文件的编制和签署</w:t>
      </w:r>
    </w:p>
    <w:p w14:paraId="46E24911">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7FAE1172">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72699B1E">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646C2C5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5EB1776">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12F558AD">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0F14ECF1">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0349FE0F">
      <w:pPr>
        <w:tabs>
          <w:tab w:val="left" w:pos="1080"/>
        </w:tabs>
        <w:spacing w:line="360" w:lineRule="auto"/>
        <w:ind w:firstLine="480" w:firstLineChars="200"/>
        <w:rPr>
          <w:rStyle w:val="23"/>
          <w:color w:val="auto"/>
          <w:sz w:val="24"/>
          <w:szCs w:val="24"/>
          <w:highlight w:val="none"/>
        </w:rPr>
      </w:pPr>
      <w:r>
        <w:rPr>
          <w:color w:val="auto"/>
          <w:sz w:val="24"/>
          <w:highlight w:val="none"/>
        </w:rPr>
        <w:t>19.2 响应文件密封袋的最外层应清楚地标明采购项目名称、采购项目编号、供应商名称。</w:t>
      </w:r>
    </w:p>
    <w:p w14:paraId="7D317ADD">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55CAE4E5">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AA6A604">
      <w:pPr>
        <w:tabs>
          <w:tab w:val="left" w:pos="1080"/>
        </w:tabs>
        <w:spacing w:line="360" w:lineRule="auto"/>
        <w:rPr>
          <w:b/>
          <w:color w:val="auto"/>
          <w:sz w:val="24"/>
          <w:highlight w:val="none"/>
        </w:rPr>
      </w:pPr>
      <w:r>
        <w:rPr>
          <w:b/>
          <w:color w:val="auto"/>
          <w:sz w:val="24"/>
          <w:highlight w:val="none"/>
        </w:rPr>
        <w:t>20.响应文件的递交</w:t>
      </w:r>
    </w:p>
    <w:p w14:paraId="2063E43D">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203831AA">
      <w:pPr>
        <w:spacing w:line="360" w:lineRule="auto"/>
        <w:ind w:firstLine="480" w:firstLineChars="200"/>
        <w:rPr>
          <w:color w:val="auto"/>
          <w:sz w:val="24"/>
          <w:highlight w:val="none"/>
        </w:rPr>
      </w:pPr>
      <w:r>
        <w:rPr>
          <w:color w:val="auto"/>
          <w:sz w:val="24"/>
          <w:highlight w:val="none"/>
        </w:rPr>
        <w:t>20.2本次采购不接收邮寄的响应文件。</w:t>
      </w:r>
    </w:p>
    <w:p w14:paraId="25D8D9A4">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60EC152">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48A4DD29">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11819190">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0B185E67">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23E497E7">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0453CD5F">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5BCB7ED9">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63791E4E">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3F0D6E4">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DC52D4A">
      <w:pPr>
        <w:spacing w:after="240" w:afterLines="100"/>
        <w:jc w:val="center"/>
        <w:outlineLvl w:val="1"/>
        <w:rPr>
          <w:rFonts w:ascii="宋体" w:hAnsi="宋体"/>
          <w:b/>
          <w:color w:val="auto"/>
          <w:sz w:val="32"/>
          <w:highlight w:val="none"/>
        </w:rPr>
      </w:pPr>
      <w:bookmarkStart w:id="29" w:name="_Toc91771152"/>
      <w:bookmarkStart w:id="30" w:name="_Toc3201"/>
      <w:r>
        <w:rPr>
          <w:rFonts w:ascii="宋体" w:hAnsi="宋体"/>
          <w:b/>
          <w:color w:val="auto"/>
          <w:sz w:val="32"/>
          <w:highlight w:val="none"/>
        </w:rPr>
        <w:t>五、询价及评审过程</w:t>
      </w:r>
      <w:bookmarkEnd w:id="29"/>
      <w:bookmarkEnd w:id="30"/>
    </w:p>
    <w:p w14:paraId="4D353B2C">
      <w:pPr>
        <w:spacing w:line="360" w:lineRule="auto"/>
        <w:rPr>
          <w:b/>
          <w:color w:val="auto"/>
          <w:sz w:val="24"/>
          <w:highlight w:val="none"/>
        </w:rPr>
      </w:pPr>
      <w:r>
        <w:rPr>
          <w:b/>
          <w:color w:val="auto"/>
          <w:sz w:val="24"/>
          <w:highlight w:val="none"/>
        </w:rPr>
        <w:t>22. 询价小组的组建按本文件第六章的规定进行。</w:t>
      </w:r>
    </w:p>
    <w:p w14:paraId="63DAF183">
      <w:pPr>
        <w:spacing w:after="240" w:afterLines="100"/>
        <w:jc w:val="center"/>
        <w:outlineLvl w:val="1"/>
        <w:rPr>
          <w:rFonts w:ascii="宋体" w:hAnsi="宋体"/>
          <w:b/>
          <w:color w:val="auto"/>
          <w:sz w:val="32"/>
          <w:highlight w:val="none"/>
        </w:rPr>
      </w:pPr>
      <w:bookmarkStart w:id="31" w:name="_Toc91771153"/>
      <w:bookmarkStart w:id="32" w:name="_Toc21593"/>
      <w:r>
        <w:rPr>
          <w:rFonts w:ascii="宋体" w:hAnsi="宋体"/>
          <w:b/>
          <w:color w:val="auto"/>
          <w:sz w:val="32"/>
          <w:highlight w:val="none"/>
        </w:rPr>
        <w:t>六、成交事项</w:t>
      </w:r>
      <w:bookmarkEnd w:id="31"/>
      <w:bookmarkEnd w:id="32"/>
    </w:p>
    <w:p w14:paraId="6CB512F9">
      <w:pPr>
        <w:spacing w:line="360" w:lineRule="auto"/>
        <w:rPr>
          <w:b/>
          <w:color w:val="auto"/>
          <w:sz w:val="24"/>
          <w:highlight w:val="none"/>
        </w:rPr>
      </w:pPr>
      <w:r>
        <w:rPr>
          <w:b/>
          <w:color w:val="auto"/>
          <w:sz w:val="24"/>
          <w:highlight w:val="none"/>
        </w:rPr>
        <w:t>23.确定成交供应商</w:t>
      </w:r>
    </w:p>
    <w:p w14:paraId="493D5E8C">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AA53B79">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79BE4342">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1A370398">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555B017">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7FC0A71">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3D0EA66A">
      <w:pPr>
        <w:spacing w:line="360" w:lineRule="auto"/>
        <w:ind w:firstLine="480" w:firstLineChars="200"/>
        <w:rPr>
          <w:color w:val="auto"/>
          <w:sz w:val="24"/>
          <w:highlight w:val="none"/>
        </w:rPr>
      </w:pPr>
      <w:r>
        <w:rPr>
          <w:color w:val="auto"/>
          <w:sz w:val="24"/>
          <w:highlight w:val="none"/>
        </w:rPr>
        <w:t>（3）成交候选供应商提供虚假材料；</w:t>
      </w:r>
    </w:p>
    <w:p w14:paraId="39406BBE">
      <w:pPr>
        <w:spacing w:line="360" w:lineRule="auto"/>
        <w:ind w:firstLine="480" w:firstLineChars="200"/>
        <w:rPr>
          <w:color w:val="auto"/>
          <w:sz w:val="24"/>
          <w:highlight w:val="none"/>
        </w:rPr>
      </w:pPr>
      <w:r>
        <w:rPr>
          <w:color w:val="auto"/>
          <w:sz w:val="24"/>
          <w:highlight w:val="none"/>
        </w:rPr>
        <w:t>（4）成交候选供应商恶意串通。</w:t>
      </w:r>
    </w:p>
    <w:p w14:paraId="00E71C9E">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4EAABF18">
      <w:pPr>
        <w:spacing w:line="360" w:lineRule="auto"/>
        <w:rPr>
          <w:b/>
          <w:color w:val="auto"/>
          <w:sz w:val="24"/>
          <w:highlight w:val="none"/>
        </w:rPr>
      </w:pPr>
      <w:r>
        <w:rPr>
          <w:b/>
          <w:color w:val="auto"/>
          <w:sz w:val="24"/>
          <w:highlight w:val="none"/>
        </w:rPr>
        <w:t>24.信用记录查询</w:t>
      </w:r>
    </w:p>
    <w:p w14:paraId="3E87933A">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28B0B71C">
      <w:pPr>
        <w:spacing w:after="240" w:afterLines="100"/>
        <w:jc w:val="center"/>
        <w:outlineLvl w:val="1"/>
        <w:rPr>
          <w:rFonts w:ascii="宋体" w:hAnsi="宋体"/>
          <w:b/>
          <w:color w:val="auto"/>
          <w:sz w:val="32"/>
          <w:highlight w:val="none"/>
        </w:rPr>
      </w:pPr>
      <w:bookmarkStart w:id="33" w:name="_Toc16569"/>
      <w:bookmarkStart w:id="34" w:name="_Toc91771154"/>
      <w:r>
        <w:rPr>
          <w:rFonts w:ascii="宋体" w:hAnsi="宋体"/>
          <w:b/>
          <w:color w:val="auto"/>
          <w:sz w:val="32"/>
          <w:highlight w:val="none"/>
        </w:rPr>
        <w:t>七、合同事项</w:t>
      </w:r>
      <w:bookmarkEnd w:id="33"/>
      <w:bookmarkEnd w:id="34"/>
    </w:p>
    <w:p w14:paraId="7AB11694">
      <w:pPr>
        <w:spacing w:line="360" w:lineRule="auto"/>
        <w:rPr>
          <w:b/>
          <w:color w:val="auto"/>
          <w:sz w:val="24"/>
          <w:highlight w:val="none"/>
        </w:rPr>
      </w:pPr>
      <w:bookmarkStart w:id="35" w:name="_Toc101174151"/>
      <w:bookmarkStart w:id="36" w:name="_Toc209847069"/>
      <w:bookmarkStart w:id="37" w:name="_Toc430773927"/>
      <w:bookmarkStart w:id="38" w:name="_Toc101250646"/>
      <w:bookmarkStart w:id="39" w:name="_Toc101338364"/>
      <w:r>
        <w:rPr>
          <w:b/>
          <w:color w:val="auto"/>
          <w:sz w:val="24"/>
          <w:highlight w:val="none"/>
        </w:rPr>
        <w:t>25.签订合同</w:t>
      </w:r>
      <w:bookmarkEnd w:id="35"/>
      <w:bookmarkEnd w:id="36"/>
      <w:bookmarkEnd w:id="37"/>
      <w:bookmarkEnd w:id="38"/>
      <w:bookmarkEnd w:id="39"/>
    </w:p>
    <w:p w14:paraId="3669C542">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5854EA6">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0A533C9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132AD739">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075E6F66">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2ED8D335">
      <w:pPr>
        <w:spacing w:line="360" w:lineRule="auto"/>
        <w:rPr>
          <w:b/>
          <w:color w:val="auto"/>
          <w:sz w:val="24"/>
          <w:highlight w:val="none"/>
        </w:rPr>
      </w:pPr>
      <w:r>
        <w:rPr>
          <w:b/>
          <w:color w:val="auto"/>
          <w:sz w:val="24"/>
          <w:highlight w:val="none"/>
        </w:rPr>
        <w:t>26.合同分包（实质性要求）</w:t>
      </w:r>
    </w:p>
    <w:p w14:paraId="443FE636">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91C96AD">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23A99FB2">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2A76E8EC">
      <w:pPr>
        <w:spacing w:line="360" w:lineRule="auto"/>
        <w:rPr>
          <w:b/>
          <w:color w:val="auto"/>
          <w:sz w:val="24"/>
          <w:highlight w:val="none"/>
        </w:rPr>
      </w:pPr>
      <w:r>
        <w:rPr>
          <w:b/>
          <w:color w:val="auto"/>
          <w:sz w:val="24"/>
          <w:highlight w:val="none"/>
        </w:rPr>
        <w:t>27.合同转包（实质性要求）</w:t>
      </w:r>
    </w:p>
    <w:p w14:paraId="13CC7552">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BDB5340">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497034DF">
      <w:pPr>
        <w:spacing w:line="360" w:lineRule="auto"/>
        <w:rPr>
          <w:b/>
          <w:color w:val="auto"/>
          <w:sz w:val="24"/>
          <w:highlight w:val="none"/>
        </w:rPr>
      </w:pPr>
      <w:r>
        <w:rPr>
          <w:b/>
          <w:color w:val="auto"/>
          <w:sz w:val="24"/>
          <w:highlight w:val="none"/>
        </w:rPr>
        <w:t>28.补充合同</w:t>
      </w:r>
    </w:p>
    <w:p w14:paraId="13919CE6">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64BD1950">
      <w:pPr>
        <w:spacing w:line="360" w:lineRule="auto"/>
        <w:rPr>
          <w:b/>
          <w:color w:val="auto"/>
          <w:sz w:val="24"/>
          <w:highlight w:val="none"/>
        </w:rPr>
      </w:pPr>
      <w:r>
        <w:rPr>
          <w:b/>
          <w:color w:val="auto"/>
          <w:sz w:val="24"/>
          <w:highlight w:val="none"/>
        </w:rPr>
        <w:t>29.履约保证金（实质性要求）</w:t>
      </w:r>
    </w:p>
    <w:p w14:paraId="02C41375">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3F7D77C1">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15E68859">
      <w:pPr>
        <w:spacing w:line="360" w:lineRule="auto"/>
        <w:rPr>
          <w:b/>
          <w:color w:val="auto"/>
          <w:sz w:val="24"/>
          <w:highlight w:val="none"/>
        </w:rPr>
      </w:pPr>
      <w:r>
        <w:rPr>
          <w:b/>
          <w:color w:val="auto"/>
          <w:sz w:val="24"/>
          <w:highlight w:val="none"/>
        </w:rPr>
        <w:t>30.合同公告</w:t>
      </w:r>
    </w:p>
    <w:p w14:paraId="43794961">
      <w:pPr>
        <w:spacing w:line="360" w:lineRule="auto"/>
        <w:ind w:firstLine="480" w:firstLineChars="200"/>
        <w:rPr>
          <w:color w:val="auto"/>
          <w:sz w:val="24"/>
          <w:highlight w:val="none"/>
        </w:rPr>
      </w:pPr>
      <w:r>
        <w:rPr>
          <w:color w:val="auto"/>
          <w:sz w:val="24"/>
          <w:highlight w:val="none"/>
        </w:rPr>
        <w:t>/。</w:t>
      </w:r>
    </w:p>
    <w:p w14:paraId="4A7FDDA1">
      <w:pPr>
        <w:spacing w:line="360" w:lineRule="auto"/>
        <w:rPr>
          <w:b/>
          <w:color w:val="auto"/>
          <w:sz w:val="24"/>
          <w:highlight w:val="none"/>
        </w:rPr>
      </w:pPr>
      <w:r>
        <w:rPr>
          <w:b/>
          <w:color w:val="auto"/>
          <w:sz w:val="24"/>
          <w:highlight w:val="none"/>
        </w:rPr>
        <w:t>31.合同备案</w:t>
      </w:r>
    </w:p>
    <w:p w14:paraId="350E4987">
      <w:pPr>
        <w:spacing w:line="360" w:lineRule="auto"/>
        <w:ind w:firstLine="480" w:firstLineChars="200"/>
        <w:rPr>
          <w:color w:val="auto"/>
          <w:sz w:val="24"/>
          <w:highlight w:val="none"/>
        </w:rPr>
      </w:pPr>
      <w:r>
        <w:rPr>
          <w:color w:val="auto"/>
          <w:sz w:val="24"/>
          <w:highlight w:val="none"/>
        </w:rPr>
        <w:t>/。</w:t>
      </w:r>
    </w:p>
    <w:p w14:paraId="449C7F17">
      <w:pPr>
        <w:spacing w:line="360" w:lineRule="auto"/>
        <w:rPr>
          <w:b/>
          <w:color w:val="auto"/>
          <w:sz w:val="24"/>
          <w:highlight w:val="none"/>
        </w:rPr>
      </w:pPr>
      <w:r>
        <w:rPr>
          <w:b/>
          <w:color w:val="auto"/>
          <w:sz w:val="24"/>
          <w:highlight w:val="none"/>
        </w:rPr>
        <w:t>32.履行合同</w:t>
      </w:r>
    </w:p>
    <w:p w14:paraId="1C61DEA5">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13E47B93">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71969FEB">
      <w:pPr>
        <w:spacing w:line="360" w:lineRule="auto"/>
        <w:rPr>
          <w:b/>
          <w:color w:val="auto"/>
          <w:sz w:val="24"/>
          <w:highlight w:val="none"/>
        </w:rPr>
      </w:pPr>
      <w:r>
        <w:rPr>
          <w:b/>
          <w:color w:val="auto"/>
          <w:sz w:val="24"/>
          <w:highlight w:val="none"/>
        </w:rPr>
        <w:t>33.验收</w:t>
      </w:r>
    </w:p>
    <w:p w14:paraId="5230C41B">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73D475">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0D85AD86">
      <w:pPr>
        <w:spacing w:line="360" w:lineRule="auto"/>
        <w:rPr>
          <w:b/>
          <w:color w:val="auto"/>
          <w:sz w:val="24"/>
          <w:highlight w:val="none"/>
        </w:rPr>
      </w:pPr>
      <w:r>
        <w:rPr>
          <w:b/>
          <w:color w:val="auto"/>
          <w:sz w:val="24"/>
          <w:highlight w:val="none"/>
        </w:rPr>
        <w:t>34.资金支付</w:t>
      </w:r>
    </w:p>
    <w:p w14:paraId="1EDFCCFF">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3AB98B06">
      <w:pPr>
        <w:spacing w:after="240" w:afterLines="100"/>
        <w:jc w:val="center"/>
        <w:outlineLvl w:val="1"/>
        <w:rPr>
          <w:rFonts w:ascii="宋体" w:hAnsi="宋体"/>
          <w:b/>
          <w:color w:val="auto"/>
          <w:sz w:val="32"/>
          <w:highlight w:val="none"/>
        </w:rPr>
      </w:pPr>
      <w:bookmarkStart w:id="40" w:name="_Toc91771155"/>
      <w:bookmarkStart w:id="41" w:name="_Toc10445"/>
      <w:r>
        <w:rPr>
          <w:rFonts w:ascii="宋体" w:hAnsi="宋体"/>
          <w:b/>
          <w:color w:val="auto"/>
          <w:sz w:val="32"/>
          <w:highlight w:val="none"/>
        </w:rPr>
        <w:t>八、询价纪律要求</w:t>
      </w:r>
      <w:bookmarkEnd w:id="40"/>
      <w:bookmarkEnd w:id="41"/>
    </w:p>
    <w:p w14:paraId="12FB3D6A">
      <w:pPr>
        <w:tabs>
          <w:tab w:val="left" w:pos="851"/>
        </w:tabs>
        <w:spacing w:line="360" w:lineRule="auto"/>
        <w:rPr>
          <w:b/>
          <w:color w:val="auto"/>
          <w:sz w:val="24"/>
          <w:highlight w:val="none"/>
        </w:rPr>
      </w:pPr>
      <w:r>
        <w:rPr>
          <w:b/>
          <w:color w:val="auto"/>
          <w:sz w:val="24"/>
          <w:highlight w:val="none"/>
        </w:rPr>
        <w:t>35.供应商不得具有的情形</w:t>
      </w:r>
    </w:p>
    <w:p w14:paraId="32350834">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26FC435D">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6FC4FD7A">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5D09CCAD">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59C41EB9">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21A28342">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56FB098">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154FF8E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1940A20C">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05B88AEE">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9C87A73">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D22F571">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6594C061">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786DCCBC">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5E659C52">
      <w:pPr>
        <w:spacing w:after="240" w:afterLines="100"/>
        <w:jc w:val="center"/>
        <w:outlineLvl w:val="1"/>
        <w:rPr>
          <w:color w:val="auto"/>
          <w:sz w:val="24"/>
          <w:highlight w:val="none"/>
        </w:rPr>
      </w:pPr>
      <w:bookmarkStart w:id="42" w:name="_Toc15910"/>
      <w:bookmarkStart w:id="43" w:name="_Toc91771156"/>
      <w:r>
        <w:rPr>
          <w:rFonts w:ascii="宋体" w:hAnsi="宋体"/>
          <w:b/>
          <w:color w:val="auto"/>
          <w:sz w:val="32"/>
          <w:highlight w:val="none"/>
        </w:rPr>
        <w:t>九、询问、质疑和投诉</w:t>
      </w:r>
      <w:bookmarkEnd w:id="42"/>
      <w:bookmarkEnd w:id="43"/>
    </w:p>
    <w:p w14:paraId="7AF8879C">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38DDF0E0">
      <w:pPr>
        <w:spacing w:after="240" w:afterLines="100"/>
        <w:jc w:val="center"/>
        <w:outlineLvl w:val="1"/>
        <w:rPr>
          <w:color w:val="auto"/>
          <w:sz w:val="24"/>
          <w:highlight w:val="none"/>
        </w:rPr>
      </w:pPr>
      <w:bookmarkStart w:id="44" w:name="_Toc91771157"/>
      <w:bookmarkStart w:id="45" w:name="_Toc21964"/>
      <w:r>
        <w:rPr>
          <w:rFonts w:ascii="宋体" w:hAnsi="宋体"/>
          <w:b/>
          <w:color w:val="auto"/>
          <w:sz w:val="32"/>
          <w:highlight w:val="none"/>
        </w:rPr>
        <w:t>十、其他</w:t>
      </w:r>
      <w:bookmarkEnd w:id="44"/>
      <w:bookmarkEnd w:id="45"/>
    </w:p>
    <w:p w14:paraId="675A396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08575B9">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24B15852">
      <w:pPr>
        <w:rPr>
          <w:rFonts w:hint="eastAsia"/>
          <w:color w:val="auto"/>
          <w:highlight w:val="none"/>
        </w:rPr>
      </w:pPr>
    </w:p>
    <w:p w14:paraId="226F6BD7">
      <w:pPr>
        <w:spacing w:before="120" w:beforeLines="50" w:after="360" w:afterLines="150"/>
        <w:jc w:val="center"/>
        <w:outlineLvl w:val="0"/>
        <w:rPr>
          <w:rFonts w:hint="eastAsia" w:ascii="黑体" w:hAnsi="黑体" w:eastAsia="黑体"/>
          <w:color w:val="auto"/>
          <w:sz w:val="36"/>
          <w:highlight w:val="none"/>
        </w:rPr>
      </w:pPr>
      <w:bookmarkStart w:id="46" w:name="_Toc183682369"/>
      <w:bookmarkStart w:id="47" w:name="_Toc217446057"/>
      <w:bookmarkStart w:id="48" w:name="_Toc183582232"/>
      <w:r>
        <w:rPr>
          <w:rFonts w:ascii="黑体" w:hAnsi="黑体" w:eastAsia="黑体"/>
          <w:color w:val="auto"/>
          <w:sz w:val="36"/>
          <w:highlight w:val="none"/>
        </w:rPr>
        <w:br w:type="page"/>
      </w:r>
      <w:bookmarkStart w:id="49" w:name="_Toc1657"/>
      <w:bookmarkStart w:id="50" w:name="_Toc91771158"/>
      <w:r>
        <w:rPr>
          <w:rFonts w:hint="eastAsia" w:ascii="黑体" w:hAnsi="黑体" w:eastAsia="黑体"/>
          <w:color w:val="auto"/>
          <w:sz w:val="36"/>
          <w:highlight w:val="none"/>
        </w:rPr>
        <w:t>第三章 项目技术、服务及商务要求</w:t>
      </w:r>
      <w:bookmarkEnd w:id="49"/>
      <w:bookmarkEnd w:id="50"/>
    </w:p>
    <w:p w14:paraId="3FEED799">
      <w:pPr>
        <w:spacing w:line="360" w:lineRule="auto"/>
        <w:rPr>
          <w:rFonts w:ascii="方正仿宋简体" w:hAnsi="方正仿宋简体" w:eastAsia="方正仿宋简体" w:cs="方正仿宋简体"/>
          <w:sz w:val="24"/>
          <w:szCs w:val="24"/>
        </w:rPr>
      </w:pPr>
      <w:r>
        <w:rPr>
          <w:rFonts w:hint="eastAsia"/>
          <w:b/>
          <w:color w:val="auto"/>
          <w:sz w:val="24"/>
          <w:highlight w:val="none"/>
          <w:lang w:val="en-US" w:eastAsia="zh-CN"/>
        </w:rPr>
        <w:t>一、</w:t>
      </w:r>
      <w:r>
        <w:rPr>
          <w:b/>
          <w:color w:val="auto"/>
          <w:sz w:val="30"/>
          <w:szCs w:val="30"/>
          <w:highlight w:val="none"/>
        </w:rPr>
        <w:t>采购项目简介</w:t>
      </w:r>
      <w:r>
        <w:rPr>
          <w:b/>
          <w:color w:val="auto"/>
          <w:sz w:val="24"/>
          <w:highlight w:val="none"/>
        </w:rPr>
        <w:t>：</w:t>
      </w:r>
    </w:p>
    <w:p w14:paraId="2D748FD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kern w:val="0"/>
          <w:sz w:val="24"/>
          <w:szCs w:val="24"/>
        </w:rPr>
      </w:pPr>
      <w:r>
        <w:rPr>
          <w:rFonts w:hint="eastAsia" w:ascii="宋体" w:hAnsi="宋体" w:eastAsia="宋体" w:cs="宋体"/>
          <w:sz w:val="24"/>
          <w:szCs w:val="24"/>
        </w:rPr>
        <w:t>1项目名称</w:t>
      </w: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lang w:val="en-US" w:eastAsia="zh-CN"/>
        </w:rPr>
        <w:t>江阳区星光路4号大楼外墙维修工程劳务分包采购</w:t>
      </w:r>
    </w:p>
    <w:p w14:paraId="4238912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建设地点</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江阳区综合执法局</w:t>
      </w: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rPr>
        <w:t xml:space="preserve">                          </w:t>
      </w:r>
    </w:p>
    <w:p w14:paraId="1B81638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计划工期：</w:t>
      </w:r>
      <w:r>
        <w:rPr>
          <w:rFonts w:hint="eastAsia" w:ascii="宋体" w:hAnsi="宋体" w:eastAsia="宋体" w:cs="宋体"/>
          <w:b w:val="0"/>
          <w:bCs w:val="0"/>
          <w:color w:val="auto"/>
          <w:sz w:val="24"/>
          <w:szCs w:val="24"/>
        </w:rPr>
        <w:t>：</w:t>
      </w:r>
      <w:r>
        <w:rPr>
          <w:rFonts w:hint="eastAsia" w:ascii="宋体" w:hAnsi="宋体" w:eastAsia="宋体" w:cs="宋体"/>
          <w:color w:val="auto"/>
          <w:sz w:val="24"/>
          <w:highlight w:val="none"/>
          <w:lang w:val="en-US" w:eastAsia="zh-CN"/>
        </w:rPr>
        <w:t>90 日历天，以开工令或开工报告载明日期为起算日期</w:t>
      </w:r>
      <w:r>
        <w:rPr>
          <w:rFonts w:hint="eastAsia" w:ascii="宋体" w:hAnsi="宋体" w:eastAsia="宋体" w:cs="宋体"/>
          <w:color w:val="auto"/>
          <w:sz w:val="24"/>
          <w:szCs w:val="24"/>
          <w:highlight w:val="none"/>
        </w:rPr>
        <w:t>。</w:t>
      </w:r>
      <w:r>
        <w:rPr>
          <w:rFonts w:hint="eastAsia" w:ascii="宋体" w:hAnsi="宋体" w:eastAsia="宋体" w:cs="宋体"/>
          <w:sz w:val="24"/>
          <w:szCs w:val="24"/>
          <w:lang w:val="en-US" w:eastAsia="zh-CN"/>
        </w:rPr>
        <w:t xml:space="preserve">    </w:t>
      </w:r>
    </w:p>
    <w:p w14:paraId="166210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kern w:val="2"/>
          <w:sz w:val="24"/>
          <w:szCs w:val="24"/>
          <w:lang w:val="en-US" w:eastAsia="zh-CN" w:bidi="ar-SA"/>
        </w:rPr>
        <w:t>工程规模：</w:t>
      </w:r>
      <w:r>
        <w:rPr>
          <w:rFonts w:hint="eastAsia" w:ascii="宋体" w:hAnsi="宋体" w:eastAsia="宋体" w:cs="宋体"/>
          <w:kern w:val="0"/>
          <w:sz w:val="24"/>
          <w:szCs w:val="24"/>
          <w:lang w:val="en-US" w:eastAsia="zh-CN"/>
        </w:rPr>
        <w:t>外墙面墙砖铲除约1500平米，拆 安空调约36台，外墙真石漆约1600平米，基层修补及抗裂处理约1600平米，绿化清除及栽植约50株等其他零星工程。</w:t>
      </w:r>
    </w:p>
    <w:p w14:paraId="3C59DB5C">
      <w:pPr>
        <w:pStyle w:val="6"/>
        <w:rPr>
          <w:rFonts w:hint="default" w:eastAsia="宋体"/>
          <w:lang w:val="en-US" w:eastAsia="zh-CN"/>
        </w:rPr>
      </w:pPr>
    </w:p>
    <w:p w14:paraId="4A566B9D">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0"/>
          <w:szCs w:val="21"/>
          <w:lang w:val="en-US" w:eastAsia="zh-CN"/>
        </w:rPr>
      </w:pPr>
      <w:r>
        <w:rPr>
          <w:rFonts w:hint="eastAsia" w:ascii="宋体" w:hAnsi="宋体" w:cs="宋体"/>
          <w:b/>
          <w:bCs/>
          <w:color w:val="auto"/>
          <w:kern w:val="0"/>
          <w:sz w:val="28"/>
          <w:szCs w:val="28"/>
          <w:lang w:val="en-US" w:eastAsia="zh-CN" w:bidi="en-US"/>
        </w:rPr>
        <w:t>二</w:t>
      </w:r>
      <w:r>
        <w:rPr>
          <w:rFonts w:hint="eastAsia" w:ascii="宋体" w:hAnsi="宋体" w:eastAsia="宋体" w:cs="宋体"/>
          <w:b/>
          <w:bCs/>
          <w:color w:val="auto"/>
          <w:kern w:val="0"/>
          <w:sz w:val="28"/>
          <w:szCs w:val="28"/>
          <w:lang w:val="en-US" w:eastAsia="zh-CN" w:bidi="en-US"/>
        </w:rPr>
        <w:t>、</w:t>
      </w:r>
      <w:bookmarkStart w:id="51" w:name="OLE_LINK32"/>
      <w:r>
        <w:rPr>
          <w:rFonts w:hint="eastAsia" w:ascii="宋体" w:hAnsi="宋体" w:cs="宋体"/>
          <w:b/>
          <w:bCs/>
          <w:color w:val="auto"/>
          <w:kern w:val="0"/>
          <w:sz w:val="28"/>
          <w:szCs w:val="28"/>
          <w:lang w:val="en-US" w:eastAsia="zh-CN" w:bidi="en-US"/>
        </w:rPr>
        <w:t>服务要求</w:t>
      </w:r>
    </w:p>
    <w:p w14:paraId="3FDEAFD1">
      <w:pPr>
        <w:keepNext w:val="0"/>
        <w:keepLines w:val="0"/>
        <w:pageBreakBefore w:val="0"/>
        <w:widowControl/>
        <w:shd w:val="clear" w:fill="FFFFFF" w:themeFill="background1"/>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w:t>
      </w:r>
      <w:r>
        <w:rPr>
          <w:rFonts w:hint="eastAsia" w:ascii="宋体" w:hAnsi="宋体" w:eastAsia="宋体" w:cs="宋体"/>
          <w:color w:val="auto"/>
          <w:sz w:val="24"/>
          <w:szCs w:val="24"/>
        </w:rPr>
        <w:t>劳务</w:t>
      </w:r>
      <w:r>
        <w:rPr>
          <w:rFonts w:hint="eastAsia" w:ascii="宋体" w:hAnsi="宋体" w:eastAsia="宋体" w:cs="宋体"/>
          <w:color w:val="auto"/>
          <w:sz w:val="24"/>
          <w:szCs w:val="24"/>
          <w:lang w:val="en-US" w:eastAsia="zh-CN"/>
        </w:rPr>
        <w:t>采购</w:t>
      </w:r>
      <w:r>
        <w:rPr>
          <w:rFonts w:hint="eastAsia" w:ascii="宋体" w:hAnsi="宋体" w:eastAsia="宋体" w:cs="宋体"/>
          <w:sz w:val="24"/>
          <w:szCs w:val="24"/>
        </w:rPr>
        <w:t>内容：</w:t>
      </w:r>
      <w:r>
        <w:rPr>
          <w:rFonts w:hint="eastAsia" w:ascii="宋体" w:hAnsi="宋体" w:eastAsia="宋体" w:cs="宋体"/>
          <w:sz w:val="24"/>
          <w:szCs w:val="24"/>
          <w:lang w:val="en-US" w:eastAsia="zh-CN"/>
        </w:rPr>
        <w:t>包括但不仅限于本项目设计施工图纸内容、工程量清单内容、配合协调、施工安全措施等内容，对服务内容的质量及其资料的收集、整理直至竣工备案的办理、包括采购方进度的申报和结算资料的办理，向采购方报送每天施工人员上、下班人数照片及其每月整理成文件留档。</w:t>
      </w:r>
    </w:p>
    <w:p w14:paraId="158495F3">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2、人员要求：</w:t>
      </w:r>
      <w:r>
        <w:rPr>
          <w:rFonts w:hint="eastAsia" w:ascii="宋体" w:hAnsi="宋体" w:eastAsia="宋体" w:cs="宋体"/>
          <w:color w:val="000000"/>
          <w:kern w:val="0"/>
          <w:sz w:val="24"/>
          <w:szCs w:val="24"/>
          <w:lang w:val="en-US" w:eastAsia="zh-CN"/>
        </w:rPr>
        <w:t>项目负责人具有建筑工程专业二级及以上建造师资格，技术负责人具有建筑工程类中级及以上职称或具有建筑工程专业二级及以上建造师资格，专职安全员</w:t>
      </w:r>
      <w:r>
        <w:rPr>
          <w:rFonts w:hint="eastAsia" w:ascii="宋体" w:hAnsi="宋体" w:eastAsia="宋体" w:cs="宋体"/>
          <w:sz w:val="24"/>
          <w:szCs w:val="24"/>
          <w:highlight w:val="none"/>
          <w:lang w:val="en-US" w:eastAsia="zh-CN"/>
        </w:rPr>
        <w:t>具有安全生产考核合格证书，并在有效期，（注：提供C2或C3证书)。</w:t>
      </w:r>
      <w:r>
        <w:rPr>
          <w:rFonts w:hint="eastAsia" w:ascii="宋体" w:hAnsi="宋体" w:eastAsia="宋体" w:cs="宋体"/>
          <w:color w:val="000000"/>
          <w:kern w:val="0"/>
          <w:sz w:val="24"/>
          <w:szCs w:val="24"/>
          <w:lang w:val="en-US" w:eastAsia="zh-CN"/>
        </w:rPr>
        <w:t>项目负责人、技术负责人、专职安全员需提供近3个月连续的社保证明，社保证明提供至少至2026年4月，采购方将对以上人员社保缴纳情况进行审查.</w:t>
      </w:r>
      <w:r>
        <w:rPr>
          <w:rFonts w:hint="eastAsia" w:ascii="宋体" w:hAnsi="宋体" w:eastAsia="宋体" w:cs="宋体"/>
          <w:sz w:val="24"/>
          <w:szCs w:val="24"/>
          <w:lang w:val="en-US" w:eastAsia="zh-CN"/>
        </w:rPr>
        <w:t>采购人将对以上人员社保缴纳情况进行审查，如发现社保未在本单位购买的情形，将作为废标处理。</w:t>
      </w:r>
    </w:p>
    <w:p w14:paraId="1792BED4">
      <w:pPr>
        <w:pStyle w:val="17"/>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3、服务内容：包括但不仅限于本项目设计施工图纸内容、工程量清单内容、配合协调等内容。</w:t>
      </w:r>
      <w:r>
        <w:rPr>
          <w:rFonts w:hint="eastAsia" w:ascii="宋体" w:hAnsi="宋体" w:cs="宋体"/>
          <w:sz w:val="24"/>
          <w:szCs w:val="24"/>
          <w:lang w:val="en-US" w:eastAsia="zh-CN"/>
        </w:rPr>
        <w:t>内容</w:t>
      </w:r>
      <w:r>
        <w:rPr>
          <w:rFonts w:hint="eastAsia" w:ascii="宋体" w:hAnsi="宋体" w:eastAsia="宋体" w:cs="宋体"/>
          <w:sz w:val="24"/>
          <w:szCs w:val="24"/>
          <w:lang w:val="en-US" w:eastAsia="zh-CN"/>
        </w:rPr>
        <w:t>详见附件（工程量清单），向采购方报送每天施工人员班前安全教育照片及民工工资及其资料每月整理成文件留档备查。</w:t>
      </w:r>
    </w:p>
    <w:p w14:paraId="3723BA14">
      <w:pPr>
        <w:pStyle w:val="17"/>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val="0"/>
          <w:sz w:val="24"/>
          <w:szCs w:val="24"/>
          <w:highlight w:val="none"/>
          <w:lang w:eastAsia="zh-CN"/>
        </w:rPr>
      </w:pPr>
      <w:r>
        <w:rPr>
          <w:rFonts w:hint="eastAsia" w:ascii="宋体" w:hAnsi="宋体" w:eastAsia="宋体" w:cs="宋体"/>
          <w:sz w:val="24"/>
          <w:szCs w:val="24"/>
          <w:lang w:val="en-US" w:eastAsia="zh-CN"/>
        </w:rPr>
        <w:t xml:space="preserve">  4、</w:t>
      </w:r>
      <w:r>
        <w:rPr>
          <w:rFonts w:hint="eastAsia" w:ascii="宋体" w:hAnsi="宋体" w:eastAsia="宋体" w:cs="宋体"/>
          <w:color w:val="000000" w:themeColor="text1"/>
          <w:sz w:val="24"/>
          <w:szCs w:val="24"/>
          <w:highlight w:val="none"/>
          <w:lang w:val="en-US" w:eastAsia="zh-CN"/>
          <w14:textFill>
            <w14:solidFill>
              <w14:schemeClr w14:val="tx1"/>
            </w14:solidFill>
          </w14:textFill>
        </w:rPr>
        <w:t>劳务服务标准：质量</w:t>
      </w:r>
      <w:r>
        <w:rPr>
          <w:rFonts w:hint="eastAsia" w:ascii="宋体" w:hAnsi="宋体" w:eastAsia="宋体" w:cs="宋体"/>
          <w:color w:val="000000" w:themeColor="text1"/>
          <w:sz w:val="24"/>
          <w:szCs w:val="24"/>
          <w:highlight w:val="none"/>
          <w14:textFill>
            <w14:solidFill>
              <w14:schemeClr w14:val="tx1"/>
            </w14:solidFill>
          </w14:textFill>
        </w:rPr>
        <w:t>应满足或优于《</w:t>
      </w:r>
      <w:r>
        <w:rPr>
          <w:rFonts w:hint="eastAsia" w:ascii="宋体" w:hAnsi="宋体" w:eastAsia="宋体" w:cs="宋体"/>
          <w:kern w:val="0"/>
          <w:sz w:val="24"/>
          <w:szCs w:val="24"/>
          <w:lang w:val="en-US" w:eastAsia="zh-CN"/>
        </w:rPr>
        <w:t>江阳区星光路4号大楼外墙维修工程</w:t>
      </w:r>
      <w:r>
        <w:rPr>
          <w:rFonts w:hint="eastAsia" w:ascii="宋体" w:hAnsi="宋体" w:eastAsia="宋体" w:cs="宋体"/>
          <w:color w:val="000000" w:themeColor="text1"/>
          <w:sz w:val="24"/>
          <w:szCs w:val="24"/>
          <w:highlight w:val="none"/>
          <w14:textFill>
            <w14:solidFill>
              <w14:schemeClr w14:val="tx1"/>
            </w14:solidFill>
          </w14:textFill>
        </w:rPr>
        <w:t>设计</w:t>
      </w:r>
      <w:r>
        <w:rPr>
          <w:rFonts w:hint="eastAsia" w:ascii="宋体" w:hAnsi="宋体" w:eastAsia="宋体" w:cs="宋体"/>
          <w:color w:val="000000" w:themeColor="text1"/>
          <w:sz w:val="24"/>
          <w:szCs w:val="24"/>
          <w:highlight w:val="none"/>
          <w:lang w:val="en-US" w:eastAsia="zh-CN"/>
          <w14:textFill>
            <w14:solidFill>
              <w14:schemeClr w14:val="tx1"/>
            </w14:solidFill>
          </w14:textFill>
        </w:rPr>
        <w:t>图</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及国家、地方规范、标准</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bookmarkEnd w:id="51"/>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21B2AE18">
      <w:pPr>
        <w:pStyle w:val="7"/>
        <w:ind w:left="0" w:leftChars="0" w:firstLine="0" w:firstLineChars="0"/>
        <w:rPr>
          <w:rFonts w:hint="eastAsia" w:ascii="宋体" w:hAnsi="宋体" w:eastAsia="宋体" w:cs="宋体"/>
          <w:sz w:val="24"/>
          <w:szCs w:val="24"/>
          <w:lang w:val="en-US" w:eastAsia="zh-CN"/>
        </w:rPr>
      </w:pPr>
    </w:p>
    <w:p w14:paraId="35F36318">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b/>
          <w:bCs/>
          <w:sz w:val="30"/>
          <w:szCs w:val="30"/>
          <w:lang w:val="en-US" w:eastAsia="zh-CN"/>
        </w:rPr>
      </w:pPr>
      <w:r>
        <w:rPr>
          <w:rFonts w:hint="eastAsia"/>
          <w:b/>
          <w:bCs/>
          <w:sz w:val="30"/>
          <w:szCs w:val="30"/>
          <w:lang w:val="en-US" w:eastAsia="zh-CN"/>
        </w:rPr>
        <w:t>三、</w:t>
      </w:r>
      <w:bookmarkStart w:id="52" w:name="OLE_LINK33"/>
      <w:r>
        <w:rPr>
          <w:rFonts w:hint="eastAsia"/>
          <w:b/>
          <w:bCs/>
          <w:sz w:val="30"/>
          <w:szCs w:val="30"/>
          <w:lang w:val="en-US" w:eastAsia="zh-CN"/>
        </w:rPr>
        <w:t>商务要求</w:t>
      </w:r>
    </w:p>
    <w:bookmarkEnd w:id="52"/>
    <w:p w14:paraId="626C3EBA">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color w:val="auto"/>
          <w:sz w:val="24"/>
          <w:highlight w:val="none"/>
        </w:rPr>
      </w:pPr>
      <w:bookmarkStart w:id="53" w:name="_Toc91771163"/>
      <w:r>
        <w:rPr>
          <w:rFonts w:hint="eastAsia" w:ascii="宋体" w:hAnsi="宋体" w:eastAsia="宋体" w:cs="宋体"/>
          <w:color w:val="auto"/>
          <w:sz w:val="24"/>
          <w:highlight w:val="none"/>
        </w:rPr>
        <w:t>款项支付</w:t>
      </w:r>
    </w:p>
    <w:p w14:paraId="2C34652D">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（如当期申报支付进度的相应工程资料未予完善，工程承包人仅支付当期进度产值最高30%作为民工工资，待完善当期相应工程资料后，支付至当期进度产值的70%）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完成产值的80%</w:t>
      </w:r>
      <w:r>
        <w:rPr>
          <w:rFonts w:hint="eastAsia" w:ascii="宋体" w:hAnsi="宋体" w:cs="宋体"/>
          <w:color w:val="auto"/>
          <w:sz w:val="24"/>
          <w:highlight w:val="none"/>
          <w:lang w:val="en-US" w:eastAsia="zh-CN"/>
        </w:rPr>
        <w:t>。</w:t>
      </w:r>
    </w:p>
    <w:p w14:paraId="40F522D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之日起60日内</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劳务分包人完善全部符合要求的竣工资料移交工程承包人和业主，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双方根据该结算报告以及招标工程量清单确认双方的结算金额，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14:paraId="2E7BA35A">
      <w:pPr>
        <w:pStyle w:val="6"/>
        <w:keepNext w:val="0"/>
        <w:keepLines w:val="0"/>
        <w:pageBreakBefore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cs="宋体"/>
          <w:color w:val="auto"/>
          <w:sz w:val="24"/>
          <w:highlight w:val="none"/>
          <w:lang w:val="en-US" w:eastAsia="zh-CN"/>
        </w:rPr>
        <w:t xml:space="preserve">     如工程竣工验收后，劳务分包人未按时间要求提交符合要求的竣工资料和结算资料，经工程承包人书面催告后仍为提供的，工程承包人将按已有资料提交业主进行竣工结算，劳务分包人除向工程承包人支付结算金额5%的违约金外，工程承包人并有权向劳务分包人追究相关损失费用。</w:t>
      </w:r>
    </w:p>
    <w:p w14:paraId="405A522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支付劳务分包人最终结算款时，劳务分包人应向工程承包人提供关于农民工工资、材料或设备商、机械机具租赁、钢管模板租赁、临时设施租赁、施工用水电等已结清的承诺书，不得因本项目施工产生任何债务、欠款等纠纷情况。</w:t>
      </w:r>
    </w:p>
    <w:p w14:paraId="79A6D518">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14:paraId="2BCA41F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14:paraId="4BE5071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r>
        <w:rPr>
          <w:rFonts w:hint="eastAsia" w:ascii="宋体" w:hAnsi="宋体" w:cs="宋体"/>
          <w:color w:val="auto"/>
          <w:sz w:val="24"/>
          <w:highlight w:val="none"/>
          <w:lang w:eastAsia="zh-CN"/>
        </w:rPr>
        <w:t>，且</w:t>
      </w:r>
      <w:r>
        <w:rPr>
          <w:rFonts w:hint="eastAsia" w:ascii="宋体" w:hAnsi="宋体" w:eastAsia="宋体" w:cs="宋体"/>
          <w:color w:val="auto"/>
          <w:sz w:val="24"/>
          <w:szCs w:val="24"/>
          <w:highlight w:val="none"/>
          <w:lang w:val="en-US" w:eastAsia="zh-CN"/>
        </w:rPr>
        <w:t>不承担逾期付款的违约责任。</w:t>
      </w:r>
    </w:p>
    <w:p w14:paraId="33AC90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br w:type="page"/>
      </w:r>
    </w:p>
    <w:p w14:paraId="3CEFFACA">
      <w:pPr>
        <w:spacing w:before="120" w:beforeLines="50" w:after="360" w:afterLines="150"/>
        <w:jc w:val="center"/>
        <w:outlineLvl w:val="0"/>
        <w:rPr>
          <w:rFonts w:hint="eastAsia" w:ascii="黑体" w:hAnsi="黑体" w:eastAsia="黑体"/>
          <w:bCs/>
          <w:color w:val="auto"/>
          <w:sz w:val="32"/>
          <w:szCs w:val="32"/>
          <w:highlight w:val="none"/>
        </w:rPr>
      </w:pPr>
      <w:bookmarkStart w:id="54" w:name="_Toc20867"/>
      <w:r>
        <w:rPr>
          <w:rFonts w:hint="eastAsia" w:ascii="黑体" w:hAnsi="黑体" w:eastAsia="黑体"/>
          <w:color w:val="auto"/>
          <w:sz w:val="36"/>
          <w:highlight w:val="none"/>
        </w:rPr>
        <w:t>第四章 响应文件格式</w:t>
      </w:r>
      <w:bookmarkEnd w:id="53"/>
      <w:bookmarkEnd w:id="54"/>
    </w:p>
    <w:p w14:paraId="1C048C1A">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70A7FCC6">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6690D390">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698D42E2">
      <w:pPr>
        <w:jc w:val="center"/>
        <w:rPr>
          <w:rFonts w:hint="eastAsia"/>
          <w:b/>
          <w:color w:val="auto"/>
          <w:sz w:val="32"/>
          <w:szCs w:val="32"/>
          <w:highlight w:val="none"/>
        </w:rPr>
      </w:pPr>
    </w:p>
    <w:p w14:paraId="205991E2">
      <w:pPr>
        <w:jc w:val="center"/>
        <w:rPr>
          <w:rFonts w:hint="eastAsia"/>
          <w:b/>
          <w:color w:val="auto"/>
          <w:sz w:val="32"/>
          <w:szCs w:val="32"/>
          <w:highlight w:val="none"/>
        </w:rPr>
      </w:pPr>
    </w:p>
    <w:p w14:paraId="4B97C999">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76EC8EB0">
      <w:pPr>
        <w:pStyle w:val="6"/>
        <w:rPr>
          <w:rFonts w:hint="eastAsia"/>
          <w:color w:val="auto"/>
          <w:highlight w:val="none"/>
        </w:rPr>
      </w:pPr>
    </w:p>
    <w:p w14:paraId="77C3243B">
      <w:pPr>
        <w:rPr>
          <w:rFonts w:hint="eastAsia" w:ascii="宋体"/>
          <w:b/>
          <w:color w:val="auto"/>
          <w:sz w:val="36"/>
          <w:szCs w:val="36"/>
          <w:highlight w:val="none"/>
        </w:rPr>
      </w:pPr>
    </w:p>
    <w:p w14:paraId="1B2E261C">
      <w:pPr>
        <w:jc w:val="center"/>
        <w:rPr>
          <w:rFonts w:hint="eastAsia" w:ascii="宋体"/>
          <w:b/>
          <w:color w:val="auto"/>
          <w:sz w:val="52"/>
          <w:szCs w:val="52"/>
          <w:highlight w:val="none"/>
        </w:rPr>
      </w:pPr>
    </w:p>
    <w:p w14:paraId="20E1AE24">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73C56BC0">
      <w:pPr>
        <w:pStyle w:val="6"/>
        <w:rPr>
          <w:rFonts w:hint="eastAsia"/>
          <w:color w:val="auto"/>
          <w:highlight w:val="none"/>
        </w:rPr>
      </w:pPr>
    </w:p>
    <w:p w14:paraId="402194A6">
      <w:pPr>
        <w:pStyle w:val="9"/>
        <w:ind w:firstLine="420"/>
        <w:rPr>
          <w:rFonts w:hint="eastAsia"/>
          <w:color w:val="auto"/>
          <w:highlight w:val="none"/>
        </w:rPr>
      </w:pPr>
    </w:p>
    <w:p w14:paraId="3F2BBA6F">
      <w:pPr>
        <w:rPr>
          <w:rFonts w:hint="eastAsia"/>
          <w:color w:val="auto"/>
          <w:highlight w:val="none"/>
        </w:rPr>
      </w:pPr>
    </w:p>
    <w:p w14:paraId="705095CB">
      <w:pPr>
        <w:rPr>
          <w:rFonts w:hint="eastAsia"/>
          <w:color w:val="auto"/>
          <w:highlight w:val="none"/>
        </w:rPr>
      </w:pPr>
    </w:p>
    <w:p w14:paraId="55C8308A">
      <w:pPr>
        <w:rPr>
          <w:rFonts w:hint="eastAsia"/>
          <w:color w:val="auto"/>
          <w:highlight w:val="none"/>
        </w:rPr>
      </w:pPr>
    </w:p>
    <w:p w14:paraId="3916AABD">
      <w:pPr>
        <w:pStyle w:val="6"/>
        <w:rPr>
          <w:rFonts w:hint="eastAsia"/>
          <w:color w:val="auto"/>
          <w:highlight w:val="none"/>
        </w:rPr>
      </w:pPr>
    </w:p>
    <w:p w14:paraId="02111591">
      <w:pPr>
        <w:pStyle w:val="6"/>
        <w:spacing w:line="360" w:lineRule="auto"/>
        <w:rPr>
          <w:rFonts w:hint="eastAsia"/>
          <w:color w:val="auto"/>
          <w:highlight w:val="none"/>
        </w:rPr>
      </w:pPr>
    </w:p>
    <w:p w14:paraId="7D33A077">
      <w:pPr>
        <w:spacing w:line="360" w:lineRule="auto"/>
        <w:rPr>
          <w:rFonts w:hint="eastAsia"/>
          <w:color w:val="auto"/>
          <w:highlight w:val="none"/>
        </w:rPr>
      </w:pPr>
    </w:p>
    <w:p w14:paraId="57D7F0AC">
      <w:pPr>
        <w:pStyle w:val="6"/>
        <w:spacing w:line="360" w:lineRule="auto"/>
        <w:rPr>
          <w:rFonts w:hint="eastAsia"/>
          <w:color w:val="auto"/>
          <w:highlight w:val="none"/>
        </w:rPr>
      </w:pPr>
    </w:p>
    <w:p w14:paraId="25AF801C">
      <w:pPr>
        <w:pStyle w:val="6"/>
        <w:rPr>
          <w:rFonts w:hint="eastAsia"/>
          <w:color w:val="auto"/>
          <w:highlight w:val="none"/>
        </w:rPr>
      </w:pPr>
    </w:p>
    <w:p w14:paraId="2FD914BE">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8E1A260">
      <w:pPr>
        <w:pStyle w:val="6"/>
        <w:rPr>
          <w:rFonts w:hint="eastAsia"/>
          <w:color w:val="auto"/>
          <w:highlight w:val="none"/>
        </w:rPr>
      </w:pPr>
    </w:p>
    <w:p w14:paraId="19292197">
      <w:pPr>
        <w:spacing w:line="360" w:lineRule="auto"/>
        <w:jc w:val="center"/>
        <w:rPr>
          <w:rFonts w:hint="eastAsia"/>
          <w:b/>
          <w:color w:val="auto"/>
          <w:sz w:val="28"/>
          <w:szCs w:val="28"/>
          <w:highlight w:val="none"/>
        </w:rPr>
      </w:pPr>
    </w:p>
    <w:p w14:paraId="6008BABD">
      <w:pPr>
        <w:spacing w:line="360" w:lineRule="auto"/>
        <w:jc w:val="center"/>
        <w:rPr>
          <w:rFonts w:hint="eastAsia"/>
          <w:b/>
          <w:color w:val="auto"/>
          <w:sz w:val="28"/>
          <w:szCs w:val="28"/>
          <w:highlight w:val="none"/>
        </w:rPr>
      </w:pPr>
    </w:p>
    <w:p w14:paraId="78B19537">
      <w:pPr>
        <w:pStyle w:val="6"/>
        <w:rPr>
          <w:rFonts w:hint="eastAsia"/>
          <w:color w:val="auto"/>
          <w:highlight w:val="none"/>
        </w:rPr>
      </w:pPr>
    </w:p>
    <w:p w14:paraId="05CE4222">
      <w:pPr>
        <w:pStyle w:val="9"/>
        <w:ind w:firstLine="420"/>
        <w:rPr>
          <w:rFonts w:hint="eastAsia"/>
          <w:color w:val="auto"/>
          <w:highlight w:val="none"/>
        </w:rPr>
      </w:pPr>
    </w:p>
    <w:p w14:paraId="06BBF013">
      <w:pPr>
        <w:rPr>
          <w:rFonts w:hint="eastAsia"/>
          <w:color w:val="auto"/>
          <w:highlight w:val="none"/>
        </w:rPr>
      </w:pPr>
    </w:p>
    <w:p w14:paraId="60B6919D">
      <w:pPr>
        <w:pStyle w:val="6"/>
        <w:rPr>
          <w:rFonts w:hint="eastAsia"/>
          <w:color w:val="auto"/>
          <w:highlight w:val="none"/>
        </w:rPr>
      </w:pPr>
    </w:p>
    <w:p w14:paraId="5002DB10">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03BCC4DF">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7D81C59D">
      <w:pPr>
        <w:spacing w:line="360" w:lineRule="auto"/>
        <w:ind w:firstLine="630" w:firstLineChars="196"/>
        <w:rPr>
          <w:b/>
          <w:color w:val="auto"/>
          <w:sz w:val="32"/>
          <w:szCs w:val="32"/>
          <w:highlight w:val="none"/>
        </w:rPr>
      </w:pPr>
      <w:r>
        <w:rPr>
          <w:b/>
          <w:color w:val="auto"/>
          <w:sz w:val="32"/>
          <w:szCs w:val="32"/>
          <w:highlight w:val="none"/>
        </w:rPr>
        <w:t>日    期：XXX年XXX月XXX日</w:t>
      </w:r>
    </w:p>
    <w:p w14:paraId="38A7702C">
      <w:pPr>
        <w:spacing w:before="120" w:beforeLines="50" w:after="360" w:afterLines="150"/>
        <w:jc w:val="center"/>
        <w:outlineLvl w:val="1"/>
        <w:rPr>
          <w:rFonts w:hint="eastAsia"/>
          <w:b/>
          <w:color w:val="auto"/>
          <w:sz w:val="32"/>
          <w:szCs w:val="32"/>
          <w:highlight w:val="none"/>
        </w:rPr>
      </w:pPr>
      <w:bookmarkStart w:id="55" w:name="_Toc91771164"/>
      <w:bookmarkStart w:id="56" w:name="_Toc19815"/>
      <w:r>
        <w:rPr>
          <w:rFonts w:hint="eastAsia" w:ascii="黑体" w:hAnsi="黑体" w:eastAsia="黑体" w:cs="Arial"/>
          <w:bCs/>
          <w:color w:val="auto"/>
          <w:sz w:val="32"/>
          <w:szCs w:val="32"/>
          <w:highlight w:val="none"/>
        </w:rPr>
        <w:t>一、报价函</w:t>
      </w:r>
      <w:bookmarkEnd w:id="55"/>
      <w:bookmarkEnd w:id="56"/>
    </w:p>
    <w:p w14:paraId="2920E846">
      <w:pPr>
        <w:spacing w:line="360" w:lineRule="auto"/>
        <w:rPr>
          <w:color w:val="auto"/>
          <w:sz w:val="24"/>
          <w:highlight w:val="none"/>
        </w:rPr>
      </w:pPr>
      <w:r>
        <w:rPr>
          <w:color w:val="auto"/>
          <w:sz w:val="24"/>
          <w:highlight w:val="none"/>
        </w:rPr>
        <w:t>XXX（采购人名称）：</w:t>
      </w:r>
    </w:p>
    <w:p w14:paraId="731D91E9">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08C07AF7">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23AAF3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1A16F18">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5B5DBF3B">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份（</w:t>
      </w:r>
      <w:r>
        <w:rPr>
          <w:rFonts w:hint="eastAsia"/>
          <w:b/>
          <w:bCs/>
          <w:color w:val="auto"/>
          <w:sz w:val="24"/>
          <w:szCs w:val="24"/>
          <w:highlight w:val="none"/>
          <w:lang w:eastAsia="zh-CN"/>
        </w:rPr>
        <w:t>☑</w:t>
      </w:r>
      <w:r>
        <w:rPr>
          <w:rFonts w:hint="eastAsia"/>
          <w:color w:val="auto"/>
          <w:kern w:val="2"/>
          <w:sz w:val="24"/>
          <w:szCs w:val="24"/>
          <w:highlight w:val="none"/>
        </w:rPr>
        <w:t>电子文档U盘或光盘1份</w:t>
      </w:r>
      <w:r>
        <w:rPr>
          <w:rFonts w:hint="eastAsia"/>
          <w:color w:val="auto"/>
          <w:kern w:val="2"/>
          <w:sz w:val="24"/>
          <w:szCs w:val="24"/>
          <w:highlight w:val="none"/>
          <w:lang w:eastAsia="zh-CN"/>
        </w:rPr>
        <w:t>）</w:t>
      </w:r>
      <w:r>
        <w:rPr>
          <w:color w:val="auto"/>
          <w:sz w:val="24"/>
          <w:highlight w:val="none"/>
        </w:rPr>
        <w:t>，用于询价报价。</w:t>
      </w:r>
    </w:p>
    <w:p w14:paraId="5BE0764E">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5386AFF3">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rFonts w:hint="eastAsia"/>
          <w:color w:val="auto"/>
          <w:sz w:val="24"/>
          <w:szCs w:val="24"/>
          <w:highlight w:val="none"/>
          <w:u w:val="none"/>
          <w:lang w:val="zh-CN"/>
        </w:rPr>
        <w:t>以</w:t>
      </w:r>
      <w:r>
        <w:rPr>
          <w:rFonts w:hint="eastAsia"/>
          <w:color w:val="auto"/>
          <w:sz w:val="24"/>
          <w:szCs w:val="24"/>
          <w:highlight w:val="none"/>
          <w:u w:val="none"/>
          <w:lang w:val="en-US" w:eastAsia="zh-CN"/>
        </w:rPr>
        <w:t>泸州市江阳区财政投资评审中心或业主委托的第三方审核机构</w:t>
      </w:r>
      <w:r>
        <w:rPr>
          <w:rFonts w:hint="eastAsia"/>
          <w:color w:val="auto"/>
          <w:sz w:val="24"/>
          <w:szCs w:val="24"/>
          <w:highlight w:val="none"/>
          <w:u w:val="none"/>
          <w:lang w:val="zh-CN"/>
        </w:rPr>
        <w:t>评审的综合单价下浮</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%作</w:t>
      </w:r>
      <w:r>
        <w:rPr>
          <w:rFonts w:hint="eastAsia" w:ascii="宋体" w:hAnsi="宋体"/>
          <w:color w:val="auto"/>
          <w:sz w:val="24"/>
          <w:szCs w:val="24"/>
          <w:highlight w:val="none"/>
          <w:u w:val="none"/>
          <w:lang w:val="en-US" w:eastAsia="zh-CN"/>
        </w:rPr>
        <w:t>为合同综合固定单价进行结算。</w:t>
      </w:r>
      <w:r>
        <w:rPr>
          <w:color w:val="auto"/>
          <w:sz w:val="24"/>
          <w:highlight w:val="none"/>
        </w:rPr>
        <w:t>报价有效期为询价文件规定的起算之日起90天。</w:t>
      </w:r>
    </w:p>
    <w:p w14:paraId="3D1984E1">
      <w:pPr>
        <w:pStyle w:val="12"/>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olor w:val="auto"/>
          <w:sz w:val="24"/>
          <w:highlight w:val="none"/>
          <w:lang w:val="en-US" w:eastAsia="zh-CN"/>
        </w:rPr>
        <w:t>90 日历天，以开工令或开工报告载明日期为起算日期</w:t>
      </w:r>
      <w:r>
        <w:rPr>
          <w:rFonts w:ascii="Times New Roman"/>
          <w:color w:val="auto"/>
          <w:kern w:val="2"/>
          <w:sz w:val="24"/>
          <w:szCs w:val="24"/>
          <w:highlight w:val="none"/>
        </w:rPr>
        <w:t>。</w:t>
      </w:r>
    </w:p>
    <w:p w14:paraId="5FB996A8">
      <w:pPr>
        <w:spacing w:line="360" w:lineRule="auto"/>
        <w:ind w:firstLine="480" w:firstLineChars="200"/>
        <w:jc w:val="left"/>
        <w:rPr>
          <w:color w:val="auto"/>
          <w:sz w:val="24"/>
          <w:highlight w:val="none"/>
        </w:rPr>
      </w:pPr>
    </w:p>
    <w:p w14:paraId="358B5642">
      <w:pPr>
        <w:adjustRightInd w:val="0"/>
        <w:spacing w:line="360" w:lineRule="auto"/>
        <w:ind w:firstLine="480" w:firstLineChars="200"/>
        <w:jc w:val="left"/>
        <w:rPr>
          <w:color w:val="auto"/>
          <w:sz w:val="24"/>
          <w:highlight w:val="none"/>
        </w:rPr>
      </w:pPr>
    </w:p>
    <w:p w14:paraId="78CE8F2E">
      <w:pPr>
        <w:adjustRightInd w:val="0"/>
        <w:spacing w:line="360" w:lineRule="auto"/>
        <w:ind w:firstLine="480" w:firstLineChars="200"/>
        <w:jc w:val="left"/>
        <w:rPr>
          <w:color w:val="auto"/>
          <w:sz w:val="24"/>
          <w:highlight w:val="none"/>
        </w:rPr>
      </w:pPr>
    </w:p>
    <w:p w14:paraId="2A352B60">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CD52EDF">
      <w:pPr>
        <w:spacing w:line="360" w:lineRule="auto"/>
        <w:ind w:firstLine="470" w:firstLineChars="196"/>
        <w:rPr>
          <w:color w:val="auto"/>
          <w:sz w:val="24"/>
          <w:highlight w:val="none"/>
        </w:rPr>
      </w:pPr>
      <w:r>
        <w:rPr>
          <w:color w:val="auto"/>
          <w:sz w:val="24"/>
          <w:highlight w:val="none"/>
        </w:rPr>
        <w:t>法定代表人或授权代表（签字或盖章）：XXX</w:t>
      </w:r>
    </w:p>
    <w:p w14:paraId="55E95A2A">
      <w:pPr>
        <w:spacing w:line="360" w:lineRule="auto"/>
        <w:ind w:firstLine="470" w:firstLineChars="196"/>
        <w:rPr>
          <w:color w:val="auto"/>
          <w:sz w:val="24"/>
          <w:highlight w:val="none"/>
        </w:rPr>
      </w:pPr>
      <w:r>
        <w:rPr>
          <w:color w:val="auto"/>
          <w:sz w:val="24"/>
          <w:highlight w:val="none"/>
        </w:rPr>
        <w:t>通讯地址：XXX</w:t>
      </w:r>
    </w:p>
    <w:p w14:paraId="1A04B992">
      <w:pPr>
        <w:spacing w:line="360" w:lineRule="auto"/>
        <w:ind w:firstLine="470" w:firstLineChars="196"/>
        <w:rPr>
          <w:color w:val="auto"/>
          <w:sz w:val="24"/>
          <w:highlight w:val="none"/>
        </w:rPr>
      </w:pPr>
      <w:r>
        <w:rPr>
          <w:color w:val="auto"/>
          <w:sz w:val="24"/>
          <w:highlight w:val="none"/>
        </w:rPr>
        <w:t>邮政编码：XXX</w:t>
      </w:r>
    </w:p>
    <w:p w14:paraId="32B2287F">
      <w:pPr>
        <w:spacing w:line="360" w:lineRule="auto"/>
        <w:ind w:firstLine="470" w:firstLineChars="196"/>
        <w:rPr>
          <w:color w:val="auto"/>
          <w:sz w:val="24"/>
          <w:highlight w:val="none"/>
        </w:rPr>
      </w:pPr>
      <w:r>
        <w:rPr>
          <w:color w:val="auto"/>
          <w:sz w:val="24"/>
          <w:highlight w:val="none"/>
        </w:rPr>
        <w:t>联系电话：XXX</w:t>
      </w:r>
    </w:p>
    <w:p w14:paraId="27A38E9B">
      <w:pPr>
        <w:spacing w:line="360" w:lineRule="auto"/>
        <w:ind w:firstLine="470" w:firstLineChars="196"/>
        <w:rPr>
          <w:color w:val="auto"/>
          <w:sz w:val="24"/>
          <w:highlight w:val="none"/>
        </w:rPr>
      </w:pPr>
      <w:r>
        <w:rPr>
          <w:color w:val="auto"/>
          <w:sz w:val="24"/>
          <w:highlight w:val="none"/>
        </w:rPr>
        <w:t>传    真：XXX</w:t>
      </w:r>
    </w:p>
    <w:p w14:paraId="004DC3A0">
      <w:pPr>
        <w:spacing w:line="360" w:lineRule="auto"/>
        <w:ind w:firstLine="470" w:firstLineChars="196"/>
        <w:rPr>
          <w:color w:val="auto"/>
          <w:sz w:val="24"/>
          <w:highlight w:val="none"/>
        </w:rPr>
      </w:pPr>
      <w:r>
        <w:rPr>
          <w:color w:val="auto"/>
          <w:sz w:val="24"/>
          <w:highlight w:val="none"/>
        </w:rPr>
        <w:t>日    期：XXX年XXX月XXX日</w:t>
      </w:r>
    </w:p>
    <w:p w14:paraId="393C05AD">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7" w:name="_Toc9763"/>
      <w:bookmarkStart w:id="58" w:name="_Toc91771165"/>
      <w:r>
        <w:rPr>
          <w:rFonts w:hint="eastAsia" w:ascii="黑体" w:hAnsi="黑体" w:eastAsia="黑体" w:cs="Arial"/>
          <w:bCs/>
          <w:color w:val="auto"/>
          <w:sz w:val="32"/>
          <w:szCs w:val="32"/>
          <w:highlight w:val="none"/>
        </w:rPr>
        <w:t>二、资格证明材料</w:t>
      </w:r>
      <w:bookmarkEnd w:id="57"/>
      <w:bookmarkEnd w:id="58"/>
    </w:p>
    <w:p w14:paraId="10BD68D2">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14:paraId="3AC19922">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询价保证金缴纳凭证</w:t>
      </w:r>
      <w:bookmarkStart w:id="59" w:name="OLE_LINK43"/>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bookmarkEnd w:id="59"/>
    </w:p>
    <w:p w14:paraId="5E50DB20">
      <w:pPr>
        <w:pStyle w:val="6"/>
        <w:ind w:firstLine="480" w:firstLineChars="200"/>
        <w:jc w:val="left"/>
        <w:rPr>
          <w:rFonts w:hint="eastAsia" w:eastAsia="宋体"/>
          <w:color w:val="auto"/>
          <w:highlight w:val="none"/>
          <w:lang w:val="en-US" w:eastAsia="zh-CN"/>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lang w:val="en-US" w:eastAsia="zh-CN"/>
        </w:rPr>
        <w:t>.提供</w:t>
      </w:r>
      <w:r>
        <w:rPr>
          <w:rFonts w:hint="eastAsia" w:ascii="宋体" w:hAnsi="宋体" w:eastAsia="宋体" w:cs="宋体"/>
          <w:color w:val="auto"/>
          <w:kern w:val="0"/>
          <w:sz w:val="24"/>
          <w:szCs w:val="24"/>
          <w:lang w:val="en-US" w:eastAsia="zh-CN"/>
        </w:rPr>
        <w:t>建设行政主管部门颁发的劳务资质并在有效期内的复印件</w:t>
      </w:r>
      <w:r>
        <w:rPr>
          <w:bCs/>
          <w:color w:val="auto"/>
          <w:sz w:val="24"/>
          <w:highlight w:val="none"/>
        </w:rPr>
        <w:t xml:space="preserve"> </w:t>
      </w:r>
      <w:r>
        <w:rPr>
          <w:rFonts w:hint="eastAsia"/>
          <w:bCs/>
          <w:color w:val="auto"/>
          <w:sz w:val="24"/>
          <w:highlight w:val="none"/>
          <w:lang w:eastAsia="zh-CN"/>
        </w:rPr>
        <w:t>（</w:t>
      </w:r>
      <w:r>
        <w:rPr>
          <w:rFonts w:hint="eastAsia"/>
          <w:bCs/>
          <w:color w:val="auto"/>
          <w:sz w:val="24"/>
          <w:highlight w:val="none"/>
          <w:lang w:val="en-US" w:eastAsia="zh-CN"/>
        </w:rPr>
        <w:t>加盖公章</w:t>
      </w:r>
      <w:r>
        <w:rPr>
          <w:rFonts w:hint="eastAsia"/>
          <w:bCs/>
          <w:color w:val="auto"/>
          <w:sz w:val="24"/>
          <w:highlight w:val="none"/>
          <w:lang w:eastAsia="zh-CN"/>
        </w:rPr>
        <w:t>）。</w:t>
      </w:r>
    </w:p>
    <w:p w14:paraId="181C3403">
      <w:pPr>
        <w:pStyle w:val="6"/>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lang w:val="en-US" w:eastAsia="zh-CN"/>
        </w:rPr>
        <w:t>提供有效的《安全生产许可证》复印件（加盖公章）。</w:t>
      </w:r>
    </w:p>
    <w:p w14:paraId="7A4FB5B1">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360" w:afterLines="150" w:line="360" w:lineRule="auto"/>
        <w:ind w:firstLine="480" w:firstLineChars="200"/>
        <w:jc w:val="left"/>
        <w:textAlignment w:val="auto"/>
        <w:outlineLvl w:val="1"/>
        <w:rPr>
          <w:rFonts w:hint="eastAsia"/>
          <w:b/>
          <w:color w:val="auto"/>
          <w:sz w:val="32"/>
          <w:szCs w:val="32"/>
          <w:highlight w:val="none"/>
        </w:rPr>
      </w:pPr>
      <w:bookmarkStart w:id="60" w:name="_Toc19556"/>
      <w:r>
        <w:rPr>
          <w:rFonts w:hint="eastAsia" w:ascii="宋体" w:hAnsi="宋体" w:eastAsia="宋体" w:cs="宋体"/>
          <w:b w:val="0"/>
          <w:bCs/>
          <w:color w:val="auto"/>
          <w:sz w:val="24"/>
          <w:szCs w:val="24"/>
          <w:highlight w:val="none"/>
          <w:lang w:val="en-US" w:eastAsia="zh-CN"/>
        </w:rPr>
        <w:t>5</w:t>
      </w:r>
      <w:r>
        <w:rPr>
          <w:rFonts w:hint="eastAsia"/>
          <w:b w:val="0"/>
          <w:bCs/>
          <w:color w:val="auto"/>
          <w:sz w:val="24"/>
          <w:szCs w:val="24"/>
          <w:highlight w:val="none"/>
          <w:lang w:val="en-US" w:eastAsia="zh-CN"/>
        </w:rPr>
        <w:t>.按询价文件第三章第二条</w:t>
      </w:r>
      <w:r>
        <w:rPr>
          <w:rFonts w:hint="eastAsia" w:ascii="宋体" w:hAnsi="宋体" w:cs="宋体"/>
          <w:b w:val="0"/>
          <w:bCs/>
          <w:color w:val="auto"/>
          <w:sz w:val="24"/>
          <w:szCs w:val="24"/>
          <w:highlight w:val="none"/>
          <w:lang w:val="en-US" w:eastAsia="zh-CN"/>
        </w:rPr>
        <w:t>2</w:t>
      </w:r>
      <w:r>
        <w:rPr>
          <w:rFonts w:hint="eastAsia"/>
          <w:b w:val="0"/>
          <w:bCs/>
          <w:color w:val="auto"/>
          <w:sz w:val="24"/>
          <w:szCs w:val="24"/>
          <w:highlight w:val="none"/>
          <w:lang w:val="en-US" w:eastAsia="zh-CN"/>
        </w:rPr>
        <w:t>项要求提供人员资格证书和社保证明复印件（加盖公章）。</w:t>
      </w:r>
      <w:r>
        <w:rPr>
          <w:b/>
          <w:color w:val="auto"/>
          <w:sz w:val="32"/>
          <w:szCs w:val="32"/>
          <w:highlight w:val="none"/>
        </w:rPr>
        <w:br w:type="page"/>
      </w:r>
      <w:bookmarkStart w:id="61" w:name="_Toc91771166"/>
      <w:r>
        <w:rPr>
          <w:rFonts w:hint="eastAsia"/>
          <w:b/>
          <w:color w:val="auto"/>
          <w:sz w:val="32"/>
          <w:szCs w:val="32"/>
          <w:highlight w:val="none"/>
          <w:lang w:val="en-US" w:eastAsia="zh-CN"/>
        </w:rPr>
        <w:t xml:space="preserve">    </w:t>
      </w:r>
      <w:r>
        <w:rPr>
          <w:rFonts w:hint="eastAsia"/>
          <w:b/>
          <w:bCs w:val="0"/>
          <w:color w:val="auto"/>
          <w:sz w:val="32"/>
          <w:szCs w:val="32"/>
          <w:highlight w:val="none"/>
          <w:lang w:val="en-US" w:eastAsia="zh-CN"/>
        </w:rPr>
        <w:t>三</w:t>
      </w:r>
      <w:r>
        <w:rPr>
          <w:rFonts w:hint="eastAsia"/>
          <w:b/>
          <w:color w:val="auto"/>
          <w:sz w:val="32"/>
          <w:szCs w:val="32"/>
          <w:highlight w:val="none"/>
          <w:lang w:val="en-US" w:eastAsia="zh-CN"/>
        </w:rPr>
        <w:t>、</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60"/>
      <w:bookmarkEnd w:id="61"/>
    </w:p>
    <w:p w14:paraId="000C7FDF">
      <w:pPr>
        <w:numPr>
          <w:ilvl w:val="0"/>
          <w:numId w:val="1"/>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F78A646">
      <w:pPr>
        <w:numPr>
          <w:ilvl w:val="0"/>
          <w:numId w:val="1"/>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36E1CD80">
      <w:pPr>
        <w:numPr>
          <w:ilvl w:val="0"/>
          <w:numId w:val="1"/>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D6DF1F5">
      <w:pPr>
        <w:pStyle w:val="6"/>
        <w:rPr>
          <w:rFonts w:hint="eastAsia"/>
          <w:color w:val="auto"/>
        </w:rPr>
      </w:pPr>
    </w:p>
    <w:p w14:paraId="073EBC0B">
      <w:pPr>
        <w:pStyle w:val="7"/>
        <w:rPr>
          <w:rFonts w:hint="eastAsia" w:ascii="Times New Roman" w:hAnsi="Times New Roman" w:eastAsia="宋体" w:cs="Times New Roman"/>
          <w:color w:val="auto"/>
          <w:kern w:val="2"/>
          <w:sz w:val="24"/>
          <w:szCs w:val="24"/>
          <w:highlight w:val="none"/>
          <w:lang w:val="en-US" w:eastAsia="zh-CN" w:bidi="ar-SA"/>
        </w:rPr>
      </w:pPr>
      <w:bookmarkStart w:id="62" w:name="_Toc1823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62"/>
    </w:p>
    <w:p w14:paraId="1995EAA2">
      <w:pPr>
        <w:spacing w:line="360" w:lineRule="auto"/>
        <w:jc w:val="left"/>
        <w:rPr>
          <w:rFonts w:hint="eastAsia"/>
          <w:color w:val="auto"/>
          <w:sz w:val="24"/>
          <w:highlight w:val="none"/>
        </w:rPr>
      </w:pPr>
    </w:p>
    <w:p w14:paraId="74E3E8C5">
      <w:pPr>
        <w:spacing w:line="360" w:lineRule="auto"/>
        <w:jc w:val="left"/>
        <w:rPr>
          <w:rFonts w:hint="eastAsia"/>
          <w:color w:val="auto"/>
          <w:sz w:val="24"/>
          <w:highlight w:val="none"/>
        </w:rPr>
      </w:pPr>
      <w:r>
        <w:rPr>
          <w:rFonts w:hint="eastAsia"/>
          <w:color w:val="auto"/>
          <w:sz w:val="24"/>
          <w:highlight w:val="none"/>
        </w:rPr>
        <w:t>XXX（采购人名称）：</w:t>
      </w:r>
    </w:p>
    <w:p w14:paraId="158BA70E">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1F830906">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2F5BFDBE">
      <w:pPr>
        <w:spacing w:line="360" w:lineRule="auto"/>
        <w:ind w:firstLine="480" w:firstLineChars="200"/>
        <w:jc w:val="left"/>
        <w:rPr>
          <w:rFonts w:hint="eastAsia"/>
          <w:color w:val="auto"/>
          <w:sz w:val="24"/>
          <w:highlight w:val="none"/>
        </w:rPr>
      </w:pPr>
    </w:p>
    <w:p w14:paraId="26376C62">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173F7179">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0D999C80">
      <w:pPr>
        <w:spacing w:line="360" w:lineRule="auto"/>
        <w:ind w:firstLine="480" w:firstLineChars="200"/>
        <w:jc w:val="left"/>
        <w:rPr>
          <w:rFonts w:hint="eastAsia"/>
          <w:color w:val="auto"/>
          <w:sz w:val="24"/>
          <w:highlight w:val="none"/>
        </w:rPr>
      </w:pPr>
    </w:p>
    <w:p w14:paraId="4C4021CA">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9FB1039">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2AAD5783">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41D265BB">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42CB5E2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631840F9">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06F302FB">
      <w:pPr>
        <w:spacing w:line="360" w:lineRule="auto"/>
        <w:ind w:firstLine="480" w:firstLineChars="200"/>
        <w:jc w:val="left"/>
        <w:rPr>
          <w:rFonts w:hint="eastAsia"/>
          <w:color w:val="auto"/>
          <w:sz w:val="24"/>
          <w:highlight w:val="none"/>
        </w:rPr>
      </w:pPr>
    </w:p>
    <w:p w14:paraId="28F9E8A6">
      <w:pPr>
        <w:spacing w:line="400" w:lineRule="exact"/>
        <w:rPr>
          <w:rFonts w:hint="eastAsia"/>
          <w:color w:val="auto"/>
          <w:sz w:val="32"/>
          <w:highlight w:val="none"/>
        </w:rPr>
      </w:pPr>
    </w:p>
    <w:p w14:paraId="205FC8C4">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63" w:name="_Toc91771167"/>
      <w:bookmarkStart w:id="64" w:name="_Toc20778"/>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、报价表</w:t>
      </w:r>
      <w:bookmarkEnd w:id="63"/>
      <w:bookmarkEnd w:id="64"/>
    </w:p>
    <w:tbl>
      <w:tblPr>
        <w:tblStyle w:val="18"/>
        <w:tblW w:w="840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2836"/>
        <w:gridCol w:w="3600"/>
        <w:gridCol w:w="1215"/>
      </w:tblGrid>
      <w:tr w14:paraId="1A494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58" w:type="dxa"/>
            <w:noWrap w:val="0"/>
            <w:vAlign w:val="center"/>
          </w:tcPr>
          <w:p w14:paraId="4D89E0E1">
            <w:pPr>
              <w:spacing w:after="160" w:line="400" w:lineRule="exact"/>
              <w:jc w:val="center"/>
              <w:rPr>
                <w:rFonts w:ascii="宋体" w:hAnsi="宋体" w:eastAsia="宋体" w:cs="宋体"/>
                <w:sz w:val="24"/>
              </w:rPr>
            </w:pPr>
            <w:r>
              <w:rPr>
                <w:rFonts w:ascii="宋体" w:hAnsi="宋体" w:eastAsia="宋体" w:cs="宋体"/>
                <w:sz w:val="24"/>
              </w:rPr>
              <w:t>序号</w:t>
            </w:r>
          </w:p>
        </w:tc>
        <w:tc>
          <w:tcPr>
            <w:tcW w:w="2836" w:type="dxa"/>
            <w:noWrap w:val="0"/>
            <w:vAlign w:val="center"/>
          </w:tcPr>
          <w:p w14:paraId="6BA67927">
            <w:pPr>
              <w:spacing w:after="160" w:line="400" w:lineRule="exact"/>
              <w:jc w:val="center"/>
              <w:rPr>
                <w:rFonts w:ascii="宋体" w:hAnsi="宋体" w:eastAsia="宋体" w:cs="宋体"/>
                <w:sz w:val="24"/>
              </w:rPr>
            </w:pPr>
            <w:r>
              <w:rPr>
                <w:rFonts w:ascii="宋体" w:hAnsi="宋体" w:eastAsia="宋体" w:cs="宋体"/>
                <w:sz w:val="24"/>
              </w:rPr>
              <w:t>项目名称</w:t>
            </w:r>
          </w:p>
        </w:tc>
        <w:tc>
          <w:tcPr>
            <w:tcW w:w="3600" w:type="dxa"/>
            <w:noWrap w:val="0"/>
            <w:vAlign w:val="center"/>
          </w:tcPr>
          <w:p w14:paraId="5315F184">
            <w:pPr>
              <w:spacing w:after="160" w:line="400" w:lineRule="exact"/>
              <w:jc w:val="center"/>
              <w:rPr>
                <w:rFonts w:ascii="宋体" w:hAnsi="宋体" w:eastAsia="宋体" w:cs="宋体"/>
                <w:sz w:val="24"/>
              </w:rPr>
            </w:pPr>
            <w:r>
              <w:rPr>
                <w:rFonts w:ascii="宋体" w:hAnsi="宋体" w:eastAsia="宋体" w:cs="宋体"/>
                <w:sz w:val="24"/>
              </w:rPr>
              <w:t>下浮率</w:t>
            </w:r>
          </w:p>
        </w:tc>
        <w:tc>
          <w:tcPr>
            <w:tcW w:w="1215" w:type="dxa"/>
            <w:noWrap w:val="0"/>
            <w:vAlign w:val="center"/>
          </w:tcPr>
          <w:p w14:paraId="734E27E6">
            <w:pPr>
              <w:spacing w:after="160" w:line="400" w:lineRule="exact"/>
              <w:jc w:val="center"/>
              <w:rPr>
                <w:rFonts w:ascii="宋体" w:hAnsi="宋体" w:eastAsia="宋体" w:cs="宋体"/>
                <w:sz w:val="24"/>
              </w:rPr>
            </w:pPr>
            <w:r>
              <w:rPr>
                <w:rFonts w:ascii="宋体" w:hAnsi="宋体" w:eastAsia="宋体" w:cs="宋体"/>
                <w:sz w:val="24"/>
              </w:rPr>
              <w:t>备注</w:t>
            </w:r>
          </w:p>
        </w:tc>
      </w:tr>
      <w:tr w14:paraId="70087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758" w:type="dxa"/>
            <w:noWrap w:val="0"/>
            <w:vAlign w:val="center"/>
          </w:tcPr>
          <w:p w14:paraId="2D10A946">
            <w:pPr>
              <w:spacing w:after="160" w:line="400" w:lineRule="exact"/>
              <w:jc w:val="center"/>
              <w:rPr>
                <w:rFonts w:ascii="宋体" w:hAnsi="宋体" w:eastAsia="宋体" w:cs="宋体"/>
                <w:sz w:val="24"/>
              </w:rPr>
            </w:pPr>
            <w:r>
              <w:rPr>
                <w:rFonts w:ascii="宋体" w:hAnsi="宋体" w:eastAsia="宋体" w:cs="宋体"/>
                <w:sz w:val="24"/>
              </w:rPr>
              <w:t>1</w:t>
            </w:r>
          </w:p>
        </w:tc>
        <w:tc>
          <w:tcPr>
            <w:tcW w:w="2836" w:type="dxa"/>
            <w:noWrap w:val="0"/>
            <w:vAlign w:val="center"/>
          </w:tcPr>
          <w:p w14:paraId="24DF3823">
            <w:pPr>
              <w:spacing w:before="312" w:beforeLines="100"/>
              <w:jc w:val="center"/>
              <w:rPr>
                <w:rFonts w:hint="default" w:ascii="宋体" w:hAnsi="宋体" w:eastAsia="宋体" w:cs="宋体"/>
                <w:sz w:val="24"/>
              </w:rPr>
            </w:pPr>
          </w:p>
          <w:p w14:paraId="348A95C3">
            <w:pPr>
              <w:pStyle w:val="6"/>
              <w:rPr>
                <w:rFonts w:hint="default"/>
              </w:rPr>
            </w:pPr>
            <w:r>
              <w:rPr>
                <w:rFonts w:hint="eastAsia"/>
                <w:bCs/>
                <w:color w:val="auto"/>
                <w:sz w:val="24"/>
                <w:highlight w:val="none"/>
                <w:u w:val="none"/>
                <w:lang w:val="en-US" w:eastAsia="zh-CN"/>
              </w:rPr>
              <w:t>江阳区星光路4号大楼外墙维修排危工程劳务分包采购</w:t>
            </w:r>
          </w:p>
          <w:p w14:paraId="44E6ECE5">
            <w:pPr>
              <w:pStyle w:val="7"/>
              <w:rPr>
                <w:rFonts w:hint="default"/>
              </w:rPr>
            </w:pPr>
          </w:p>
          <w:p w14:paraId="5E5B575F">
            <w:pPr>
              <w:pStyle w:val="9"/>
              <w:ind w:firstLine="420"/>
            </w:pPr>
          </w:p>
        </w:tc>
        <w:tc>
          <w:tcPr>
            <w:tcW w:w="3600" w:type="dxa"/>
            <w:noWrap w:val="0"/>
            <w:vAlign w:val="center"/>
          </w:tcPr>
          <w:p w14:paraId="2DC9989D">
            <w:pPr>
              <w:spacing w:after="160"/>
              <w:jc w:val="left"/>
              <w:rPr>
                <w:rFonts w:hint="default" w:ascii="宋体" w:hAnsi="宋体" w:eastAsia="宋体" w:cs="宋体"/>
                <w:sz w:val="24"/>
                <w:u w:val="none"/>
                <w:lang w:val="en-US" w:eastAsia="zh-CN"/>
              </w:rPr>
            </w:pPr>
            <w:r>
              <w:rPr>
                <w:rFonts w:hint="eastAsia"/>
                <w:color w:val="auto"/>
                <w:sz w:val="24"/>
                <w:szCs w:val="24"/>
                <w:highlight w:val="none"/>
                <w:u w:val="none"/>
                <w:lang w:val="zh-CN"/>
              </w:rPr>
              <w:t>以</w:t>
            </w:r>
            <w:r>
              <w:rPr>
                <w:rFonts w:hint="eastAsia"/>
                <w:color w:val="auto"/>
                <w:sz w:val="24"/>
                <w:szCs w:val="24"/>
                <w:highlight w:val="none"/>
                <w:u w:val="none"/>
                <w:lang w:val="en-US" w:eastAsia="zh-CN"/>
              </w:rPr>
              <w:t>泸州市江阳区财政投资评审中心或业主委托的第三方审核机构</w:t>
            </w:r>
            <w:r>
              <w:rPr>
                <w:rFonts w:hint="eastAsia"/>
                <w:color w:val="auto"/>
                <w:sz w:val="24"/>
                <w:szCs w:val="24"/>
                <w:highlight w:val="none"/>
                <w:u w:val="none"/>
                <w:lang w:val="zh-CN"/>
              </w:rPr>
              <w:t>评审的综合单价下浮</w:t>
            </w:r>
            <w:r>
              <w:rPr>
                <w:rFonts w:hint="eastAsia"/>
                <w:color w:val="auto"/>
                <w:sz w:val="24"/>
                <w:szCs w:val="24"/>
                <w:highlight w:val="none"/>
                <w:u w:val="single"/>
                <w:lang w:val="en-US" w:eastAsia="zh-CN"/>
              </w:rPr>
              <w:t xml:space="preserve">     </w:t>
            </w:r>
            <w:r>
              <w:rPr>
                <w:rFonts w:hint="eastAsia"/>
                <w:color w:val="auto"/>
                <w:sz w:val="24"/>
                <w:szCs w:val="24"/>
                <w:highlight w:val="none"/>
                <w:u w:val="none"/>
                <w:lang w:val="en-US" w:eastAsia="zh-CN"/>
              </w:rPr>
              <w:t>%作</w:t>
            </w:r>
            <w:r>
              <w:rPr>
                <w:rFonts w:hint="eastAsia" w:ascii="宋体" w:hAnsi="宋体"/>
                <w:color w:val="auto"/>
                <w:sz w:val="24"/>
                <w:szCs w:val="24"/>
                <w:highlight w:val="none"/>
                <w:u w:val="none"/>
                <w:lang w:val="en-US" w:eastAsia="zh-CN"/>
              </w:rPr>
              <w:t>为合同综合固定单价进行结算。</w:t>
            </w:r>
          </w:p>
        </w:tc>
        <w:tc>
          <w:tcPr>
            <w:tcW w:w="1215" w:type="dxa"/>
            <w:noWrap w:val="0"/>
            <w:vAlign w:val="center"/>
          </w:tcPr>
          <w:p w14:paraId="6C67B908">
            <w:pPr>
              <w:spacing w:after="160"/>
              <w:jc w:val="center"/>
              <w:rPr>
                <w:rFonts w:hint="default" w:ascii="宋体" w:hAnsi="宋体" w:eastAsia="宋体" w:cs="宋体"/>
                <w:sz w:val="24"/>
                <w:lang w:val="en-US" w:eastAsia="zh-CN"/>
              </w:rPr>
            </w:pPr>
            <w:r>
              <w:rPr>
                <w:rFonts w:hint="eastAsia" w:ascii="宋体" w:hAnsi="宋体" w:cs="宋体"/>
                <w:sz w:val="24"/>
                <w:lang w:val="en-US" w:eastAsia="zh-CN"/>
              </w:rPr>
              <w:t>税率9%</w:t>
            </w:r>
          </w:p>
        </w:tc>
      </w:tr>
    </w:tbl>
    <w:p w14:paraId="3C5A2488">
      <w:pPr>
        <w:spacing w:line="360" w:lineRule="auto"/>
        <w:ind w:firstLine="480" w:firstLineChars="200"/>
        <w:jc w:val="left"/>
        <w:rPr>
          <w:rFonts w:hint="eastAsia"/>
          <w:color w:val="auto"/>
          <w:sz w:val="24"/>
          <w:highlight w:val="none"/>
        </w:rPr>
      </w:pPr>
    </w:p>
    <w:p w14:paraId="260DB59F">
      <w:pPr>
        <w:spacing w:line="360" w:lineRule="auto"/>
        <w:ind w:left="0" w:firstLine="720" w:firstLineChars="300"/>
        <w:rPr>
          <w:rFonts w:hint="eastAsia" w:ascii="宋体" w:hAnsi="宋体" w:eastAsia="宋体" w:cs="宋体"/>
          <w:color w:val="auto"/>
          <w:sz w:val="24"/>
          <w:szCs w:val="24"/>
          <w:highlight w:val="none"/>
        </w:rPr>
      </w:pPr>
      <w:bookmarkStart w:id="65" w:name="_Toc91771168"/>
      <w:bookmarkStart w:id="66" w:name="_Toc14975"/>
      <w:r>
        <w:rPr>
          <w:rFonts w:hint="eastAsia" w:ascii="宋体" w:hAnsi="宋体" w:cs="宋体"/>
          <w:color w:val="auto"/>
          <w:sz w:val="24"/>
          <w:szCs w:val="24"/>
          <w:highlight w:val="none"/>
          <w:lang w:val="en-US" w:eastAsia="zh-CN"/>
        </w:rPr>
        <w:t>1、本项目</w:t>
      </w:r>
      <w:r>
        <w:rPr>
          <w:rFonts w:hint="eastAsia" w:ascii="宋体" w:hAnsi="宋体" w:eastAsia="宋体" w:cs="宋体"/>
          <w:color w:val="auto"/>
          <w:sz w:val="24"/>
          <w:szCs w:val="24"/>
          <w:highlight w:val="none"/>
          <w:lang w:val="en-US" w:eastAsia="zh-CN"/>
        </w:rPr>
        <w:t>单价为相应工程劳务作业计价细目下全部作业的综合单价（已包含工人工资、劳保统筹、劳动保护、</w:t>
      </w:r>
      <w:r>
        <w:rPr>
          <w:rFonts w:hint="eastAsia" w:ascii="宋体" w:hAnsi="宋体" w:eastAsia="宋体" w:cs="宋体"/>
          <w:color w:val="000000"/>
          <w:sz w:val="24"/>
          <w:szCs w:val="24"/>
          <w:lang w:val="en-US" w:eastAsia="zh-CN"/>
        </w:rPr>
        <w:t>材料费（甲供除外）、机械费（甲供除外）、</w:t>
      </w:r>
      <w:r>
        <w:rPr>
          <w:rFonts w:hint="eastAsia" w:ascii="宋体" w:hAnsi="宋体" w:eastAsia="宋体" w:cs="宋体"/>
          <w:color w:val="auto"/>
          <w:sz w:val="24"/>
          <w:szCs w:val="24"/>
          <w:highlight w:val="none"/>
          <w:lang w:val="en-US" w:eastAsia="zh-CN"/>
        </w:rPr>
        <w:t>管理、各项保险、利润、风险等全部费用），</w:t>
      </w:r>
      <w:r>
        <w:rPr>
          <w:rFonts w:hint="eastAsia" w:ascii="宋体" w:hAnsi="宋体" w:cs="宋体"/>
          <w:color w:val="auto"/>
          <w:sz w:val="24"/>
          <w:szCs w:val="24"/>
          <w:highlight w:val="none"/>
          <w:lang w:val="en-US" w:eastAsia="zh-CN"/>
        </w:rPr>
        <w:t>单价</w:t>
      </w:r>
      <w:r>
        <w:rPr>
          <w:rFonts w:hint="eastAsia" w:ascii="宋体" w:hAnsi="宋体" w:eastAsia="宋体" w:cs="宋体"/>
          <w:color w:val="auto"/>
          <w:sz w:val="24"/>
          <w:szCs w:val="24"/>
          <w:highlight w:val="none"/>
          <w:lang w:val="en-US" w:eastAsia="zh-CN"/>
        </w:rPr>
        <w:t>一次性包干，结算时，双方不因任何因素作调整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工程量以</w:t>
      </w:r>
      <w:r>
        <w:rPr>
          <w:rFonts w:hint="eastAsia" w:ascii="宋体" w:hAnsi="宋体" w:cs="宋体"/>
          <w:color w:val="auto"/>
          <w:sz w:val="24"/>
          <w:szCs w:val="24"/>
          <w:highlight w:val="none"/>
          <w:lang w:eastAsia="zh-CN"/>
        </w:rPr>
        <w:t>劳务分包人</w:t>
      </w:r>
      <w:r>
        <w:rPr>
          <w:rFonts w:hint="eastAsia" w:ascii="宋体" w:hAnsi="宋体" w:eastAsia="宋体" w:cs="宋体"/>
          <w:color w:val="auto"/>
          <w:sz w:val="24"/>
          <w:szCs w:val="24"/>
          <w:highlight w:val="none"/>
        </w:rPr>
        <w:t>实际完成并经工程承包人确认的符合合同约定质量标准的劳务作业数量进行计算，</w:t>
      </w:r>
      <w:r>
        <w:rPr>
          <w:rFonts w:hint="eastAsia" w:ascii="宋体" w:hAnsi="宋体" w:eastAsia="宋体" w:cs="宋体"/>
          <w:color w:val="auto"/>
          <w:sz w:val="24"/>
          <w:szCs w:val="24"/>
          <w:highlight w:val="none"/>
          <w:lang w:val="en-US" w:eastAsia="zh-CN"/>
        </w:rPr>
        <w:t>安全文明施工费按</w:t>
      </w:r>
      <w:r>
        <w:rPr>
          <w:rFonts w:hint="eastAsia" w:ascii="宋体" w:hAnsi="宋体" w:cs="宋体"/>
          <w:color w:val="auto"/>
          <w:sz w:val="24"/>
          <w:szCs w:val="24"/>
          <w:highlight w:val="none"/>
          <w:lang w:val="en-US" w:eastAsia="zh-CN"/>
        </w:rPr>
        <w:t>基本费率</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14:paraId="2027524B">
      <w:pPr>
        <w:spacing w:line="360" w:lineRule="auto"/>
        <w:ind w:firstLine="480" w:firstLineChars="200"/>
        <w:jc w:val="left"/>
        <w:rPr>
          <w:rFonts w:hint="eastAsia"/>
          <w:color w:val="auto"/>
          <w:sz w:val="24"/>
          <w:highlight w:val="none"/>
          <w:lang w:val="en-US" w:eastAsia="zh-CN"/>
        </w:rPr>
      </w:pPr>
      <w:r>
        <w:rPr>
          <w:rFonts w:hint="eastAsia"/>
          <w:color w:val="auto"/>
          <w:sz w:val="24"/>
          <w:highlight w:val="none"/>
          <w:lang w:val="en-US" w:eastAsia="zh-CN"/>
        </w:rPr>
        <w:t xml:space="preserve"> 2、报价保留2未小数。（未保留不作废标处理）</w:t>
      </w:r>
    </w:p>
    <w:p w14:paraId="227ED690">
      <w:pPr>
        <w:pStyle w:val="2"/>
        <w:keepNext w:val="0"/>
        <w:keepLines w:val="0"/>
        <w:pageBreakBefore w:val="0"/>
        <w:widowControl w:val="0"/>
        <w:kinsoku/>
        <w:wordWrap/>
        <w:overflowPunct/>
        <w:topLinePunct w:val="0"/>
        <w:autoSpaceDE/>
        <w:autoSpaceDN/>
        <w:bidi w:val="0"/>
        <w:adjustRightInd/>
        <w:spacing w:line="240" w:lineRule="auto"/>
        <w:ind w:firstLine="482" w:firstLineChars="200"/>
        <w:textAlignment w:val="auto"/>
        <w:rPr>
          <w:rFonts w:hint="default"/>
          <w:sz w:val="24"/>
          <w:szCs w:val="24"/>
          <w:lang w:val="en-US" w:eastAsia="zh-CN"/>
        </w:rPr>
        <w:sectPr>
          <w:type w:val="continuous"/>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b/>
          <w:bCs/>
          <w:color w:val="auto"/>
          <w:sz w:val="24"/>
          <w:szCs w:val="24"/>
          <w:highlight w:val="none"/>
          <w:lang w:val="en-US" w:eastAsia="zh-CN"/>
        </w:rPr>
        <w:t>3、本项目税率固定为9%，结算时未按固定税率开具发票的，采购人将在结算款中予以扣除</w:t>
      </w:r>
      <w:r>
        <w:rPr>
          <w:rFonts w:hint="eastAsia" w:ascii="宋体" w:hAnsi="宋体" w:cs="Arial"/>
          <w:b/>
          <w:bCs/>
          <w:color w:val="auto"/>
          <w:sz w:val="24"/>
          <w:szCs w:val="24"/>
          <w:highlight w:val="none"/>
          <w:lang w:val="en-US" w:eastAsia="zh-CN"/>
        </w:rPr>
        <w:t>。</w:t>
      </w:r>
    </w:p>
    <w:p w14:paraId="37B09D39">
      <w:pPr>
        <w:pStyle w:val="6"/>
        <w:rPr>
          <w:rFonts w:hint="default"/>
          <w:lang w:val="en-US" w:eastAsia="zh-CN"/>
        </w:rPr>
      </w:pPr>
    </w:p>
    <w:p w14:paraId="10687B8F">
      <w:pPr>
        <w:spacing w:line="360" w:lineRule="auto"/>
        <w:ind w:firstLine="480" w:firstLineChars="200"/>
        <w:jc w:val="left"/>
        <w:rPr>
          <w:rFonts w:hint="eastAsia"/>
          <w:color w:val="auto"/>
          <w:sz w:val="24"/>
          <w:highlight w:val="none"/>
        </w:rPr>
      </w:pPr>
    </w:p>
    <w:p w14:paraId="33357D6F">
      <w:pPr>
        <w:spacing w:line="360" w:lineRule="auto"/>
        <w:ind w:firstLine="480" w:firstLineChars="200"/>
        <w:jc w:val="left"/>
        <w:rPr>
          <w:rFonts w:hint="eastAsia"/>
          <w:color w:val="auto"/>
          <w:sz w:val="24"/>
          <w:highlight w:val="none"/>
        </w:rPr>
      </w:pPr>
    </w:p>
    <w:p w14:paraId="181F6B1C">
      <w:pPr>
        <w:spacing w:line="360" w:lineRule="auto"/>
        <w:ind w:firstLine="480" w:firstLineChars="200"/>
        <w:jc w:val="left"/>
        <w:rPr>
          <w:rFonts w:hint="eastAsia"/>
          <w:color w:val="auto"/>
          <w:sz w:val="24"/>
          <w:highlight w:val="none"/>
        </w:rPr>
      </w:pPr>
    </w:p>
    <w:p w14:paraId="5705D73D">
      <w:pPr>
        <w:spacing w:line="360" w:lineRule="auto"/>
        <w:ind w:firstLine="480" w:firstLineChars="200"/>
        <w:jc w:val="left"/>
        <w:rPr>
          <w:rFonts w:hint="eastAsia"/>
          <w:color w:val="auto"/>
          <w:sz w:val="24"/>
          <w:highlight w:val="none"/>
        </w:rPr>
      </w:pPr>
    </w:p>
    <w:p w14:paraId="371CE9C9">
      <w:pPr>
        <w:spacing w:line="360" w:lineRule="auto"/>
        <w:ind w:firstLine="480" w:firstLineChars="200"/>
        <w:jc w:val="left"/>
        <w:rPr>
          <w:rFonts w:hint="eastAsia"/>
          <w:color w:val="auto"/>
          <w:sz w:val="24"/>
          <w:highlight w:val="none"/>
        </w:rPr>
      </w:pPr>
    </w:p>
    <w:p w14:paraId="3D1B699A">
      <w:pPr>
        <w:spacing w:line="360" w:lineRule="auto"/>
        <w:ind w:firstLine="480" w:firstLineChars="200"/>
        <w:jc w:val="left"/>
        <w:rPr>
          <w:rFonts w:hint="eastAsia"/>
          <w:color w:val="auto"/>
          <w:sz w:val="24"/>
          <w:highlight w:val="none"/>
        </w:rPr>
      </w:pPr>
    </w:p>
    <w:p w14:paraId="32622E21">
      <w:pPr>
        <w:spacing w:line="360" w:lineRule="auto"/>
        <w:ind w:firstLine="480" w:firstLineChars="200"/>
        <w:jc w:val="left"/>
        <w:rPr>
          <w:rFonts w:hint="eastAsia"/>
          <w:color w:val="auto"/>
          <w:sz w:val="24"/>
          <w:highlight w:val="none"/>
        </w:rPr>
      </w:pPr>
    </w:p>
    <w:p w14:paraId="65DAD771">
      <w:pPr>
        <w:spacing w:line="360" w:lineRule="auto"/>
        <w:ind w:firstLine="480" w:firstLineChars="200"/>
        <w:jc w:val="left"/>
        <w:rPr>
          <w:rFonts w:hint="eastAsia"/>
          <w:color w:val="auto"/>
          <w:sz w:val="24"/>
          <w:highlight w:val="none"/>
        </w:rPr>
      </w:pPr>
    </w:p>
    <w:p w14:paraId="1D4727B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E37FBDC">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3C40E07E">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34D05B6">
      <w:pPr>
        <w:jc w:val="center"/>
        <w:rPr>
          <w:rFonts w:hint="eastAsia" w:ascii="宋体" w:hAnsi="宋体"/>
          <w:b/>
          <w:color w:val="auto"/>
          <w:sz w:val="32"/>
          <w:szCs w:val="32"/>
          <w:highlight w:val="none"/>
        </w:rPr>
      </w:pP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5"/>
      <w:bookmarkEnd w:id="66"/>
    </w:p>
    <w:p w14:paraId="2BC36FF3">
      <w:pPr>
        <w:spacing w:line="312" w:lineRule="auto"/>
        <w:jc w:val="left"/>
        <w:rPr>
          <w:rFonts w:hint="eastAsia"/>
          <w:color w:val="auto"/>
          <w:sz w:val="24"/>
          <w:highlight w:val="none"/>
        </w:rPr>
      </w:pPr>
      <w:r>
        <w:rPr>
          <w:rFonts w:hint="eastAsia"/>
          <w:color w:val="auto"/>
          <w:sz w:val="24"/>
          <w:highlight w:val="none"/>
        </w:rPr>
        <w:t>XXX（采购人名称）：</w:t>
      </w:r>
    </w:p>
    <w:p w14:paraId="73E9BF68">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2548928">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20FA0958">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67"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67"/>
      <w:r>
        <w:rPr>
          <w:rFonts w:hint="eastAsia"/>
          <w:color w:val="auto"/>
          <w:sz w:val="24"/>
          <w:highlight w:val="none"/>
        </w:rPr>
        <w:t>；</w:t>
      </w:r>
    </w:p>
    <w:p w14:paraId="0813904B">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6DE8216B">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20DA86C">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0AB4CCF2">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76DE3DD3">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561697E0">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bookmarkStart w:id="68" w:name="OLE_LINK16"/>
      <w:r>
        <w:rPr>
          <w:rFonts w:hint="eastAsia" w:ascii="宋体" w:hAnsi="宋体" w:eastAsia="宋体" w:cs="宋体"/>
          <w:color w:val="auto"/>
          <w:kern w:val="0"/>
          <w:sz w:val="24"/>
          <w:szCs w:val="24"/>
          <w:lang w:val="en-US" w:eastAsia="zh-CN"/>
        </w:rPr>
        <w:t>具备建设行政主管部门颁发的劳务资质</w:t>
      </w:r>
      <w:r>
        <w:rPr>
          <w:rFonts w:hint="eastAsia" w:ascii="宋体" w:hAnsi="宋体" w:cs="宋体"/>
          <w:color w:val="auto"/>
          <w:kern w:val="0"/>
          <w:sz w:val="24"/>
          <w:szCs w:val="24"/>
          <w:lang w:val="en-US" w:eastAsia="zh-CN"/>
        </w:rPr>
        <w:t>和《安全生产许可证》</w:t>
      </w:r>
      <w:r>
        <w:rPr>
          <w:rFonts w:hint="eastAsia" w:ascii="宋体" w:hAnsi="宋体" w:eastAsia="宋体" w:cs="宋体"/>
          <w:color w:val="auto"/>
          <w:kern w:val="0"/>
          <w:sz w:val="24"/>
          <w:szCs w:val="24"/>
          <w:lang w:val="en-US" w:eastAsia="zh-CN"/>
        </w:rPr>
        <w:t>并在有效期内</w:t>
      </w:r>
      <w:r>
        <w:rPr>
          <w:bCs/>
          <w:color w:val="auto"/>
          <w:sz w:val="24"/>
          <w:highlight w:val="none"/>
        </w:rPr>
        <w:t xml:space="preserve"> </w:t>
      </w:r>
      <w:bookmarkEnd w:id="68"/>
      <w:r>
        <w:rPr>
          <w:rFonts w:hint="eastAsia"/>
          <w:bCs/>
          <w:color w:val="auto"/>
          <w:sz w:val="24"/>
          <w:highlight w:val="none"/>
          <w:lang w:eastAsia="zh-CN"/>
        </w:rPr>
        <w:t>。</w:t>
      </w:r>
    </w:p>
    <w:p w14:paraId="63F8F051">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0899391">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6BE5D7FC">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3DFC46F0">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7078B3C1">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2F408E3F">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AC4E672">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F6B50B1">
      <w:pPr>
        <w:spacing w:line="360" w:lineRule="auto"/>
        <w:ind w:firstLine="480" w:firstLineChars="200"/>
        <w:jc w:val="left"/>
        <w:rPr>
          <w:rFonts w:hint="eastAsia"/>
          <w:color w:val="auto"/>
          <w:sz w:val="24"/>
          <w:highlight w:val="none"/>
        </w:rPr>
      </w:pPr>
    </w:p>
    <w:p w14:paraId="31A9D724">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B241E69">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3343E5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A1E6E00">
      <w:pPr>
        <w:spacing w:before="120" w:beforeLines="50" w:after="360" w:afterLines="150"/>
        <w:jc w:val="center"/>
        <w:outlineLvl w:val="1"/>
        <w:rPr>
          <w:rFonts w:hint="eastAsia" w:ascii="宋体" w:hAnsi="宋体" w:cs="Arial"/>
          <w:b/>
          <w:bCs/>
          <w:color w:val="auto"/>
          <w:sz w:val="32"/>
          <w:szCs w:val="32"/>
          <w:highlight w:val="none"/>
        </w:rPr>
      </w:pPr>
      <w:bookmarkStart w:id="69" w:name="_Toc2900"/>
      <w:bookmarkStart w:id="70" w:name="_Toc17825"/>
      <w:bookmarkStart w:id="71" w:name="_Toc91771169"/>
      <w:bookmarkStart w:id="72" w:name="_Toc9917"/>
      <w:bookmarkStart w:id="73" w:name="_Toc30219"/>
      <w:bookmarkStart w:id="74" w:name="_Toc16489"/>
      <w:bookmarkStart w:id="75" w:name="_Toc25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9"/>
      <w:bookmarkEnd w:id="70"/>
      <w:bookmarkEnd w:id="71"/>
      <w:bookmarkEnd w:id="72"/>
      <w:bookmarkEnd w:id="73"/>
      <w:bookmarkEnd w:id="74"/>
      <w:bookmarkEnd w:id="75"/>
    </w:p>
    <w:p w14:paraId="7E27019B">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32472E51">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03A6EE1C">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3321338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30E147BA">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4894DF45">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8928898">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40154309">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20CC4427">
      <w:pPr>
        <w:spacing w:line="360" w:lineRule="auto"/>
        <w:ind w:firstLine="480" w:firstLineChars="200"/>
        <w:jc w:val="left"/>
        <w:rPr>
          <w:rFonts w:hint="eastAsia"/>
          <w:color w:val="auto"/>
          <w:sz w:val="24"/>
          <w:highlight w:val="none"/>
        </w:rPr>
      </w:pPr>
    </w:p>
    <w:p w14:paraId="55F42771">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656EA4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664763DC">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532D9A17">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6" w:name="_Toc30920"/>
      <w:bookmarkStart w:id="77" w:name="_Toc91771170"/>
      <w:r>
        <w:rPr>
          <w:rFonts w:hint="eastAsia" w:ascii="黑体" w:hAnsi="黑体" w:eastAsia="黑体" w:cs="Arial"/>
          <w:bCs/>
          <w:color w:val="auto"/>
          <w:sz w:val="32"/>
          <w:szCs w:val="32"/>
          <w:highlight w:val="none"/>
        </w:rPr>
        <w:t>七、供应商基本情况表</w:t>
      </w:r>
      <w:bookmarkEnd w:id="76"/>
      <w:bookmarkEnd w:id="77"/>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27C0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B5E107D">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3EBB75EE">
            <w:pPr>
              <w:jc w:val="center"/>
              <w:rPr>
                <w:rFonts w:hint="eastAsia" w:ascii="宋体" w:hAnsi="宋体" w:cs="Arial"/>
                <w:bCs/>
                <w:color w:val="auto"/>
                <w:sz w:val="24"/>
                <w:highlight w:val="none"/>
              </w:rPr>
            </w:pPr>
          </w:p>
        </w:tc>
      </w:tr>
      <w:tr w14:paraId="396C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57DDA9">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3350DAB0">
            <w:pPr>
              <w:jc w:val="center"/>
              <w:rPr>
                <w:rFonts w:hint="eastAsia" w:ascii="宋体" w:hAnsi="宋体" w:cs="Arial"/>
                <w:bCs/>
                <w:color w:val="auto"/>
                <w:sz w:val="24"/>
                <w:highlight w:val="none"/>
              </w:rPr>
            </w:pPr>
          </w:p>
        </w:tc>
        <w:tc>
          <w:tcPr>
            <w:tcW w:w="1260" w:type="dxa"/>
            <w:gridSpan w:val="3"/>
            <w:noWrap w:val="0"/>
            <w:vAlign w:val="center"/>
          </w:tcPr>
          <w:p w14:paraId="154D1E19">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006F2EF">
            <w:pPr>
              <w:jc w:val="center"/>
              <w:rPr>
                <w:rFonts w:hint="eastAsia" w:ascii="宋体" w:hAnsi="宋体" w:cs="Arial"/>
                <w:bCs/>
                <w:color w:val="auto"/>
                <w:sz w:val="24"/>
                <w:highlight w:val="none"/>
              </w:rPr>
            </w:pPr>
          </w:p>
        </w:tc>
      </w:tr>
      <w:tr w14:paraId="4630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14291E99">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52E8F1A8">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335FF5CC">
            <w:pPr>
              <w:jc w:val="center"/>
              <w:rPr>
                <w:rFonts w:hint="eastAsia" w:ascii="宋体" w:hAnsi="宋体" w:cs="Arial"/>
                <w:bCs/>
                <w:color w:val="auto"/>
                <w:sz w:val="24"/>
                <w:highlight w:val="none"/>
              </w:rPr>
            </w:pPr>
          </w:p>
        </w:tc>
        <w:tc>
          <w:tcPr>
            <w:tcW w:w="1260" w:type="dxa"/>
            <w:gridSpan w:val="3"/>
            <w:noWrap w:val="0"/>
            <w:vAlign w:val="center"/>
          </w:tcPr>
          <w:p w14:paraId="0CDFEE9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72309DC8">
            <w:pPr>
              <w:jc w:val="center"/>
              <w:rPr>
                <w:rFonts w:hint="eastAsia" w:ascii="宋体" w:hAnsi="宋体" w:cs="Arial"/>
                <w:bCs/>
                <w:color w:val="auto"/>
                <w:sz w:val="24"/>
                <w:highlight w:val="none"/>
              </w:rPr>
            </w:pPr>
          </w:p>
        </w:tc>
      </w:tr>
      <w:tr w14:paraId="652B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09133C">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0C55C005">
            <w:pPr>
              <w:jc w:val="center"/>
              <w:rPr>
                <w:rFonts w:hint="eastAsia" w:ascii="宋体" w:hAnsi="宋体" w:cs="Arial"/>
                <w:bCs/>
                <w:color w:val="auto"/>
                <w:sz w:val="24"/>
                <w:highlight w:val="none"/>
              </w:rPr>
            </w:pPr>
          </w:p>
        </w:tc>
      </w:tr>
      <w:tr w14:paraId="418D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B017339">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4A6C78C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5BD86FF8">
            <w:pPr>
              <w:jc w:val="center"/>
              <w:rPr>
                <w:rFonts w:hint="eastAsia" w:ascii="宋体" w:hAnsi="宋体" w:cs="Arial"/>
                <w:bCs/>
                <w:color w:val="auto"/>
                <w:sz w:val="24"/>
                <w:highlight w:val="none"/>
              </w:rPr>
            </w:pPr>
          </w:p>
        </w:tc>
        <w:tc>
          <w:tcPr>
            <w:tcW w:w="1260" w:type="dxa"/>
            <w:noWrap w:val="0"/>
            <w:vAlign w:val="center"/>
          </w:tcPr>
          <w:p w14:paraId="2F133CD7">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AEB44C8">
            <w:pPr>
              <w:jc w:val="center"/>
              <w:rPr>
                <w:rFonts w:hint="eastAsia" w:ascii="宋体" w:hAnsi="宋体" w:cs="Arial"/>
                <w:bCs/>
                <w:color w:val="auto"/>
                <w:sz w:val="24"/>
                <w:highlight w:val="none"/>
              </w:rPr>
            </w:pPr>
          </w:p>
        </w:tc>
        <w:tc>
          <w:tcPr>
            <w:tcW w:w="1260" w:type="dxa"/>
            <w:gridSpan w:val="3"/>
            <w:noWrap w:val="0"/>
            <w:vAlign w:val="center"/>
          </w:tcPr>
          <w:p w14:paraId="438E9197">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68E1CAA1">
            <w:pPr>
              <w:jc w:val="center"/>
              <w:rPr>
                <w:rFonts w:hint="eastAsia" w:ascii="宋体" w:hAnsi="宋体" w:cs="Arial"/>
                <w:bCs/>
                <w:color w:val="auto"/>
                <w:sz w:val="24"/>
                <w:highlight w:val="none"/>
              </w:rPr>
            </w:pPr>
          </w:p>
        </w:tc>
      </w:tr>
      <w:tr w14:paraId="197D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979539C">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855C229">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1214CE1">
            <w:pPr>
              <w:jc w:val="center"/>
              <w:rPr>
                <w:rFonts w:hint="eastAsia" w:ascii="宋体" w:hAnsi="宋体" w:cs="Arial"/>
                <w:bCs/>
                <w:color w:val="auto"/>
                <w:sz w:val="24"/>
                <w:highlight w:val="none"/>
              </w:rPr>
            </w:pPr>
          </w:p>
        </w:tc>
        <w:tc>
          <w:tcPr>
            <w:tcW w:w="1260" w:type="dxa"/>
            <w:noWrap w:val="0"/>
            <w:vAlign w:val="center"/>
          </w:tcPr>
          <w:p w14:paraId="5DE45DE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66E60964">
            <w:pPr>
              <w:jc w:val="center"/>
              <w:rPr>
                <w:rFonts w:hint="eastAsia" w:ascii="宋体" w:hAnsi="宋体" w:cs="Arial"/>
                <w:bCs/>
                <w:color w:val="auto"/>
                <w:sz w:val="24"/>
                <w:highlight w:val="none"/>
              </w:rPr>
            </w:pPr>
          </w:p>
        </w:tc>
        <w:tc>
          <w:tcPr>
            <w:tcW w:w="1260" w:type="dxa"/>
            <w:gridSpan w:val="3"/>
            <w:noWrap w:val="0"/>
            <w:vAlign w:val="center"/>
          </w:tcPr>
          <w:p w14:paraId="0FC2A75F">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20B68DB">
            <w:pPr>
              <w:jc w:val="center"/>
              <w:rPr>
                <w:rFonts w:hint="eastAsia" w:ascii="宋体" w:hAnsi="宋体" w:cs="Arial"/>
                <w:bCs/>
                <w:color w:val="auto"/>
                <w:sz w:val="24"/>
                <w:highlight w:val="none"/>
              </w:rPr>
            </w:pPr>
          </w:p>
        </w:tc>
      </w:tr>
      <w:tr w14:paraId="6E73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A329036">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F4CD6DC">
            <w:pPr>
              <w:jc w:val="center"/>
              <w:rPr>
                <w:rFonts w:hint="eastAsia" w:ascii="宋体" w:hAnsi="宋体" w:cs="Arial"/>
                <w:bCs/>
                <w:color w:val="auto"/>
                <w:sz w:val="24"/>
                <w:highlight w:val="none"/>
              </w:rPr>
            </w:pPr>
          </w:p>
        </w:tc>
        <w:tc>
          <w:tcPr>
            <w:tcW w:w="4897" w:type="dxa"/>
            <w:gridSpan w:val="7"/>
            <w:noWrap w:val="0"/>
            <w:vAlign w:val="center"/>
          </w:tcPr>
          <w:p w14:paraId="657A285B">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06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92C9AC7">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54AFBB8">
            <w:pPr>
              <w:jc w:val="center"/>
              <w:rPr>
                <w:rFonts w:hint="eastAsia" w:ascii="宋体" w:hAnsi="宋体" w:cs="Arial"/>
                <w:bCs/>
                <w:color w:val="auto"/>
                <w:sz w:val="24"/>
                <w:highlight w:val="none"/>
              </w:rPr>
            </w:pPr>
          </w:p>
        </w:tc>
        <w:tc>
          <w:tcPr>
            <w:tcW w:w="1260" w:type="dxa"/>
            <w:vMerge w:val="restart"/>
            <w:noWrap w:val="0"/>
            <w:vAlign w:val="center"/>
          </w:tcPr>
          <w:p w14:paraId="3C42CF9B">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17C60302">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7A51EE07">
            <w:pPr>
              <w:jc w:val="center"/>
              <w:rPr>
                <w:rFonts w:hint="eastAsia" w:ascii="宋体" w:hAnsi="宋体" w:cs="Arial"/>
                <w:bCs/>
                <w:color w:val="auto"/>
                <w:sz w:val="24"/>
                <w:highlight w:val="none"/>
              </w:rPr>
            </w:pPr>
          </w:p>
        </w:tc>
      </w:tr>
      <w:tr w14:paraId="03F6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174672F">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541F16F7">
            <w:pPr>
              <w:jc w:val="center"/>
              <w:rPr>
                <w:rFonts w:hint="eastAsia" w:ascii="宋体" w:hAnsi="宋体" w:cs="Arial"/>
                <w:bCs/>
                <w:color w:val="auto"/>
                <w:sz w:val="24"/>
                <w:highlight w:val="none"/>
              </w:rPr>
            </w:pPr>
          </w:p>
        </w:tc>
        <w:tc>
          <w:tcPr>
            <w:tcW w:w="1260" w:type="dxa"/>
            <w:vMerge w:val="continue"/>
            <w:noWrap w:val="0"/>
            <w:vAlign w:val="center"/>
          </w:tcPr>
          <w:p w14:paraId="2622D127">
            <w:pPr>
              <w:jc w:val="center"/>
              <w:rPr>
                <w:rFonts w:hint="eastAsia" w:ascii="宋体" w:hAnsi="宋体" w:cs="Arial"/>
                <w:bCs/>
                <w:color w:val="auto"/>
                <w:sz w:val="24"/>
                <w:highlight w:val="none"/>
              </w:rPr>
            </w:pPr>
          </w:p>
        </w:tc>
        <w:tc>
          <w:tcPr>
            <w:tcW w:w="2101" w:type="dxa"/>
            <w:gridSpan w:val="3"/>
            <w:noWrap w:val="0"/>
            <w:vAlign w:val="center"/>
          </w:tcPr>
          <w:p w14:paraId="68BA745F">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1D25017A">
            <w:pPr>
              <w:jc w:val="center"/>
              <w:rPr>
                <w:rFonts w:hint="eastAsia" w:ascii="宋体" w:hAnsi="宋体" w:cs="Arial"/>
                <w:bCs/>
                <w:color w:val="auto"/>
                <w:sz w:val="24"/>
                <w:highlight w:val="none"/>
              </w:rPr>
            </w:pPr>
          </w:p>
        </w:tc>
      </w:tr>
      <w:tr w14:paraId="3E39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0743FB3">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4BCEECA3">
            <w:pPr>
              <w:jc w:val="center"/>
              <w:rPr>
                <w:rFonts w:hint="eastAsia" w:ascii="宋体" w:hAnsi="宋体" w:cs="Arial"/>
                <w:bCs/>
                <w:color w:val="auto"/>
                <w:sz w:val="24"/>
                <w:highlight w:val="none"/>
              </w:rPr>
            </w:pPr>
          </w:p>
        </w:tc>
        <w:tc>
          <w:tcPr>
            <w:tcW w:w="1260" w:type="dxa"/>
            <w:vMerge w:val="continue"/>
            <w:noWrap w:val="0"/>
            <w:vAlign w:val="center"/>
          </w:tcPr>
          <w:p w14:paraId="4923A840">
            <w:pPr>
              <w:jc w:val="center"/>
              <w:rPr>
                <w:rFonts w:hint="eastAsia" w:ascii="宋体" w:hAnsi="宋体" w:cs="Arial"/>
                <w:bCs/>
                <w:color w:val="auto"/>
                <w:sz w:val="24"/>
                <w:highlight w:val="none"/>
              </w:rPr>
            </w:pPr>
          </w:p>
        </w:tc>
        <w:tc>
          <w:tcPr>
            <w:tcW w:w="2101" w:type="dxa"/>
            <w:gridSpan w:val="3"/>
            <w:noWrap w:val="0"/>
            <w:vAlign w:val="center"/>
          </w:tcPr>
          <w:p w14:paraId="05C39A89">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A52852A">
            <w:pPr>
              <w:jc w:val="center"/>
              <w:rPr>
                <w:rFonts w:hint="eastAsia" w:ascii="宋体" w:hAnsi="宋体" w:cs="Arial"/>
                <w:bCs/>
                <w:color w:val="auto"/>
                <w:sz w:val="24"/>
                <w:highlight w:val="none"/>
              </w:rPr>
            </w:pPr>
          </w:p>
        </w:tc>
      </w:tr>
      <w:tr w14:paraId="43E8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0933073">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88D19BF">
            <w:pPr>
              <w:jc w:val="center"/>
              <w:rPr>
                <w:rFonts w:hint="eastAsia" w:ascii="宋体" w:hAnsi="宋体" w:cs="Arial"/>
                <w:bCs/>
                <w:color w:val="auto"/>
                <w:sz w:val="24"/>
                <w:highlight w:val="none"/>
              </w:rPr>
            </w:pPr>
          </w:p>
        </w:tc>
        <w:tc>
          <w:tcPr>
            <w:tcW w:w="1260" w:type="dxa"/>
            <w:vMerge w:val="continue"/>
            <w:noWrap w:val="0"/>
            <w:vAlign w:val="center"/>
          </w:tcPr>
          <w:p w14:paraId="0EB405A8">
            <w:pPr>
              <w:jc w:val="center"/>
              <w:rPr>
                <w:rFonts w:hint="eastAsia" w:ascii="宋体" w:hAnsi="宋体" w:cs="Arial"/>
                <w:bCs/>
                <w:color w:val="auto"/>
                <w:sz w:val="24"/>
                <w:highlight w:val="none"/>
              </w:rPr>
            </w:pPr>
          </w:p>
        </w:tc>
        <w:tc>
          <w:tcPr>
            <w:tcW w:w="2101" w:type="dxa"/>
            <w:gridSpan w:val="3"/>
            <w:noWrap w:val="0"/>
            <w:vAlign w:val="center"/>
          </w:tcPr>
          <w:p w14:paraId="0D673BD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775DE1CA">
            <w:pPr>
              <w:jc w:val="center"/>
              <w:rPr>
                <w:rFonts w:hint="eastAsia" w:ascii="宋体" w:hAnsi="宋体" w:cs="Arial"/>
                <w:bCs/>
                <w:color w:val="auto"/>
                <w:sz w:val="24"/>
                <w:highlight w:val="none"/>
              </w:rPr>
            </w:pPr>
          </w:p>
        </w:tc>
      </w:tr>
      <w:tr w14:paraId="0980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0F52721">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0284E6EA">
            <w:pPr>
              <w:jc w:val="center"/>
              <w:rPr>
                <w:rFonts w:hint="eastAsia" w:ascii="宋体" w:hAnsi="宋体" w:cs="Arial"/>
                <w:bCs/>
                <w:color w:val="auto"/>
                <w:sz w:val="24"/>
                <w:highlight w:val="none"/>
              </w:rPr>
            </w:pPr>
          </w:p>
        </w:tc>
        <w:tc>
          <w:tcPr>
            <w:tcW w:w="1260" w:type="dxa"/>
            <w:vMerge w:val="continue"/>
            <w:noWrap w:val="0"/>
            <w:vAlign w:val="center"/>
          </w:tcPr>
          <w:p w14:paraId="0FFA5484">
            <w:pPr>
              <w:jc w:val="center"/>
              <w:rPr>
                <w:rFonts w:hint="eastAsia" w:ascii="宋体" w:hAnsi="宋体" w:cs="Arial"/>
                <w:bCs/>
                <w:color w:val="auto"/>
                <w:sz w:val="24"/>
                <w:highlight w:val="none"/>
              </w:rPr>
            </w:pPr>
          </w:p>
        </w:tc>
        <w:tc>
          <w:tcPr>
            <w:tcW w:w="2101" w:type="dxa"/>
            <w:gridSpan w:val="3"/>
            <w:noWrap w:val="0"/>
            <w:vAlign w:val="center"/>
          </w:tcPr>
          <w:p w14:paraId="51753C93">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6E3D88A1">
            <w:pPr>
              <w:jc w:val="center"/>
              <w:rPr>
                <w:rFonts w:hint="eastAsia" w:ascii="宋体" w:hAnsi="宋体" w:cs="Arial"/>
                <w:bCs/>
                <w:color w:val="auto"/>
                <w:sz w:val="24"/>
                <w:highlight w:val="none"/>
              </w:rPr>
            </w:pPr>
          </w:p>
        </w:tc>
      </w:tr>
      <w:tr w14:paraId="5735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06166CC3">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704C7FAE">
            <w:pPr>
              <w:jc w:val="center"/>
              <w:rPr>
                <w:rFonts w:hint="eastAsia" w:ascii="宋体" w:hAnsi="宋体" w:cs="Arial"/>
                <w:bCs/>
                <w:color w:val="auto"/>
                <w:sz w:val="24"/>
                <w:highlight w:val="none"/>
              </w:rPr>
            </w:pPr>
          </w:p>
        </w:tc>
      </w:tr>
      <w:tr w14:paraId="2C6C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708BD1F">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B6094F7">
            <w:pPr>
              <w:jc w:val="center"/>
              <w:rPr>
                <w:rFonts w:hint="eastAsia" w:ascii="宋体" w:hAnsi="宋体" w:cs="Arial"/>
                <w:bCs/>
                <w:color w:val="auto"/>
                <w:sz w:val="24"/>
                <w:highlight w:val="none"/>
              </w:rPr>
            </w:pPr>
          </w:p>
        </w:tc>
      </w:tr>
    </w:tbl>
    <w:p w14:paraId="3C31FA80">
      <w:pPr>
        <w:adjustRightInd w:val="0"/>
        <w:spacing w:line="400" w:lineRule="exact"/>
        <w:jc w:val="left"/>
        <w:rPr>
          <w:rFonts w:hint="eastAsia" w:ascii="宋体" w:hAnsi="宋体"/>
          <w:color w:val="auto"/>
          <w:sz w:val="24"/>
          <w:highlight w:val="none"/>
        </w:rPr>
      </w:pPr>
    </w:p>
    <w:p w14:paraId="7F91AD6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A49263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472117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2F44E76">
      <w:pPr>
        <w:pStyle w:val="6"/>
        <w:rPr>
          <w:rFonts w:hint="eastAsia"/>
          <w:color w:val="auto"/>
          <w:highlight w:val="none"/>
        </w:rPr>
      </w:pPr>
    </w:p>
    <w:p w14:paraId="4E3FFE5D">
      <w:pPr>
        <w:rPr>
          <w:rFonts w:hint="eastAsia" w:ascii="宋体" w:hAnsi="宋体"/>
          <w:b/>
          <w:bCs/>
          <w:color w:val="auto"/>
          <w:sz w:val="28"/>
          <w:szCs w:val="28"/>
          <w:highlight w:val="none"/>
        </w:rPr>
      </w:pPr>
      <w:r>
        <w:rPr>
          <w:rFonts w:hint="eastAsia" w:ascii="宋体" w:hAnsi="宋体"/>
          <w:b/>
          <w:bCs/>
          <w:color w:val="auto"/>
          <w:sz w:val="28"/>
          <w:szCs w:val="28"/>
          <w:highlight w:val="none"/>
        </w:rPr>
        <w:br w:type="page"/>
      </w:r>
    </w:p>
    <w:p w14:paraId="6667AE53">
      <w:pPr>
        <w:spacing w:before="156" w:beforeLines="50" w:after="468" w:afterLines="150"/>
        <w:jc w:val="center"/>
        <w:outlineLvl w:val="1"/>
        <w:rPr>
          <w:rFonts w:hint="eastAsia" w:ascii="黑体" w:hAnsi="黑体" w:eastAsia="黑体" w:cs="Arial"/>
          <w:bCs/>
          <w:color w:val="auto"/>
          <w:sz w:val="32"/>
          <w:szCs w:val="32"/>
          <w:highlight w:val="none"/>
        </w:rPr>
      </w:pPr>
      <w:bookmarkStart w:id="78" w:name="_Toc91771171"/>
      <w:bookmarkStart w:id="79" w:name="_Toc9186"/>
      <w:r>
        <w:rPr>
          <w:rFonts w:hint="eastAsia" w:ascii="黑体" w:hAnsi="黑体" w:eastAsia="黑体" w:cs="Arial"/>
          <w:bCs/>
          <w:color w:val="auto"/>
          <w:sz w:val="32"/>
          <w:szCs w:val="32"/>
          <w:highlight w:val="none"/>
        </w:rPr>
        <w:t>八、供应商本项目管理、技术、服务人员情况表</w:t>
      </w:r>
      <w:bookmarkEnd w:id="78"/>
      <w:bookmarkEnd w:id="79"/>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5415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6D1CD357">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7A0290C8">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7C19D67D">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7B244F64">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67E4CA7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7E984D70">
            <w:pPr>
              <w:jc w:val="center"/>
              <w:rPr>
                <w:rFonts w:hint="eastAsia"/>
                <w:b/>
                <w:color w:val="auto"/>
                <w:sz w:val="24"/>
                <w:highlight w:val="none"/>
              </w:rPr>
            </w:pPr>
            <w:r>
              <w:rPr>
                <w:rFonts w:hint="eastAsia"/>
                <w:b/>
                <w:color w:val="auto"/>
                <w:sz w:val="24"/>
                <w:highlight w:val="none"/>
              </w:rPr>
              <w:t>资格证明（附复印件）</w:t>
            </w:r>
          </w:p>
        </w:tc>
      </w:tr>
      <w:tr w14:paraId="607D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596DCCCF">
            <w:pPr>
              <w:jc w:val="center"/>
              <w:rPr>
                <w:rFonts w:hint="eastAsia"/>
                <w:b/>
                <w:color w:val="auto"/>
                <w:sz w:val="24"/>
                <w:highlight w:val="none"/>
              </w:rPr>
            </w:pPr>
          </w:p>
        </w:tc>
        <w:tc>
          <w:tcPr>
            <w:tcW w:w="947" w:type="dxa"/>
            <w:vMerge w:val="continue"/>
            <w:noWrap w:val="0"/>
            <w:vAlign w:val="center"/>
          </w:tcPr>
          <w:p w14:paraId="15A890A1">
            <w:pPr>
              <w:jc w:val="center"/>
              <w:rPr>
                <w:rFonts w:hint="eastAsia"/>
                <w:b/>
                <w:color w:val="auto"/>
                <w:sz w:val="24"/>
                <w:highlight w:val="none"/>
              </w:rPr>
            </w:pPr>
          </w:p>
        </w:tc>
        <w:tc>
          <w:tcPr>
            <w:tcW w:w="947" w:type="dxa"/>
            <w:vMerge w:val="continue"/>
            <w:noWrap w:val="0"/>
            <w:vAlign w:val="center"/>
          </w:tcPr>
          <w:p w14:paraId="010D3D0A">
            <w:pPr>
              <w:jc w:val="center"/>
              <w:rPr>
                <w:rFonts w:hint="eastAsia"/>
                <w:b/>
                <w:color w:val="auto"/>
                <w:sz w:val="24"/>
                <w:highlight w:val="none"/>
              </w:rPr>
            </w:pPr>
          </w:p>
        </w:tc>
        <w:tc>
          <w:tcPr>
            <w:tcW w:w="947" w:type="dxa"/>
            <w:vMerge w:val="continue"/>
            <w:noWrap w:val="0"/>
            <w:vAlign w:val="center"/>
          </w:tcPr>
          <w:p w14:paraId="71A8C139">
            <w:pPr>
              <w:jc w:val="center"/>
              <w:rPr>
                <w:rFonts w:hint="eastAsia"/>
                <w:b/>
                <w:color w:val="auto"/>
                <w:sz w:val="24"/>
                <w:highlight w:val="none"/>
              </w:rPr>
            </w:pPr>
          </w:p>
        </w:tc>
        <w:tc>
          <w:tcPr>
            <w:tcW w:w="947" w:type="dxa"/>
            <w:vMerge w:val="continue"/>
            <w:noWrap w:val="0"/>
            <w:vAlign w:val="center"/>
          </w:tcPr>
          <w:p w14:paraId="4872A8C2">
            <w:pPr>
              <w:jc w:val="center"/>
              <w:rPr>
                <w:rFonts w:hint="eastAsia"/>
                <w:b/>
                <w:color w:val="auto"/>
                <w:sz w:val="24"/>
                <w:highlight w:val="none"/>
              </w:rPr>
            </w:pPr>
          </w:p>
        </w:tc>
        <w:tc>
          <w:tcPr>
            <w:tcW w:w="947" w:type="dxa"/>
            <w:noWrap w:val="0"/>
            <w:vAlign w:val="center"/>
          </w:tcPr>
          <w:p w14:paraId="34114D1C">
            <w:pPr>
              <w:jc w:val="center"/>
              <w:rPr>
                <w:rFonts w:hint="eastAsia"/>
                <w:b/>
                <w:color w:val="auto"/>
                <w:sz w:val="24"/>
                <w:highlight w:val="none"/>
              </w:rPr>
            </w:pPr>
            <w:r>
              <w:rPr>
                <w:rFonts w:hint="eastAsia"/>
                <w:b/>
                <w:color w:val="auto"/>
                <w:sz w:val="24"/>
                <w:highlight w:val="none"/>
              </w:rPr>
              <w:t>证书</w:t>
            </w:r>
          </w:p>
          <w:p w14:paraId="7DE8026F">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084C29D">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020513C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5CDA73B5">
            <w:pPr>
              <w:jc w:val="center"/>
              <w:rPr>
                <w:rFonts w:hint="eastAsia"/>
                <w:b/>
                <w:color w:val="auto"/>
                <w:sz w:val="24"/>
                <w:highlight w:val="none"/>
              </w:rPr>
            </w:pPr>
            <w:r>
              <w:rPr>
                <w:rFonts w:hint="eastAsia"/>
                <w:b/>
                <w:color w:val="auto"/>
                <w:sz w:val="24"/>
                <w:highlight w:val="none"/>
              </w:rPr>
              <w:t>专业</w:t>
            </w:r>
          </w:p>
        </w:tc>
      </w:tr>
      <w:tr w14:paraId="24FF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6" w:type="dxa"/>
            <w:noWrap w:val="0"/>
            <w:vAlign w:val="center"/>
          </w:tcPr>
          <w:p w14:paraId="1F2050D4">
            <w:pPr>
              <w:jc w:val="center"/>
              <w:rPr>
                <w:rFonts w:hint="default" w:eastAsia="宋体"/>
                <w:color w:val="auto"/>
                <w:sz w:val="24"/>
                <w:highlight w:val="none"/>
                <w:lang w:val="en-US" w:eastAsia="zh-CN"/>
              </w:rPr>
            </w:pPr>
            <w:r>
              <w:rPr>
                <w:rFonts w:hint="eastAsia"/>
                <w:color w:val="auto"/>
                <w:sz w:val="24"/>
                <w:highlight w:val="none"/>
                <w:lang w:val="en-US" w:eastAsia="zh-CN"/>
              </w:rPr>
              <w:t>项目负责人</w:t>
            </w:r>
          </w:p>
        </w:tc>
        <w:tc>
          <w:tcPr>
            <w:tcW w:w="947" w:type="dxa"/>
            <w:noWrap w:val="0"/>
            <w:vAlign w:val="center"/>
          </w:tcPr>
          <w:p w14:paraId="4A9B2F66">
            <w:pPr>
              <w:rPr>
                <w:rFonts w:hint="eastAsia"/>
                <w:color w:val="auto"/>
                <w:sz w:val="24"/>
                <w:highlight w:val="none"/>
              </w:rPr>
            </w:pPr>
          </w:p>
        </w:tc>
        <w:tc>
          <w:tcPr>
            <w:tcW w:w="947" w:type="dxa"/>
            <w:noWrap w:val="0"/>
            <w:vAlign w:val="center"/>
          </w:tcPr>
          <w:p w14:paraId="7BA1C513">
            <w:pPr>
              <w:rPr>
                <w:rFonts w:hint="eastAsia"/>
                <w:color w:val="auto"/>
                <w:sz w:val="24"/>
                <w:highlight w:val="none"/>
              </w:rPr>
            </w:pPr>
          </w:p>
        </w:tc>
        <w:tc>
          <w:tcPr>
            <w:tcW w:w="947" w:type="dxa"/>
            <w:noWrap w:val="0"/>
            <w:vAlign w:val="center"/>
          </w:tcPr>
          <w:p w14:paraId="789E3B24">
            <w:pPr>
              <w:rPr>
                <w:rFonts w:hint="eastAsia"/>
                <w:color w:val="auto"/>
                <w:sz w:val="24"/>
                <w:highlight w:val="none"/>
              </w:rPr>
            </w:pPr>
          </w:p>
        </w:tc>
        <w:tc>
          <w:tcPr>
            <w:tcW w:w="947" w:type="dxa"/>
            <w:noWrap w:val="0"/>
            <w:vAlign w:val="center"/>
          </w:tcPr>
          <w:p w14:paraId="1020E304">
            <w:pPr>
              <w:rPr>
                <w:rFonts w:hint="eastAsia"/>
                <w:color w:val="auto"/>
                <w:sz w:val="24"/>
                <w:highlight w:val="none"/>
              </w:rPr>
            </w:pPr>
          </w:p>
        </w:tc>
        <w:tc>
          <w:tcPr>
            <w:tcW w:w="947" w:type="dxa"/>
            <w:noWrap w:val="0"/>
            <w:vAlign w:val="center"/>
          </w:tcPr>
          <w:p w14:paraId="3668A418">
            <w:pPr>
              <w:rPr>
                <w:rFonts w:hint="eastAsia"/>
                <w:color w:val="auto"/>
                <w:sz w:val="24"/>
                <w:highlight w:val="none"/>
              </w:rPr>
            </w:pPr>
          </w:p>
        </w:tc>
        <w:tc>
          <w:tcPr>
            <w:tcW w:w="947" w:type="dxa"/>
            <w:noWrap w:val="0"/>
            <w:vAlign w:val="center"/>
          </w:tcPr>
          <w:p w14:paraId="60FEA630">
            <w:pPr>
              <w:rPr>
                <w:rFonts w:hint="eastAsia"/>
                <w:color w:val="auto"/>
                <w:sz w:val="24"/>
                <w:highlight w:val="none"/>
              </w:rPr>
            </w:pPr>
          </w:p>
        </w:tc>
        <w:tc>
          <w:tcPr>
            <w:tcW w:w="947" w:type="dxa"/>
            <w:noWrap w:val="0"/>
            <w:vAlign w:val="center"/>
          </w:tcPr>
          <w:p w14:paraId="14A69D05">
            <w:pPr>
              <w:rPr>
                <w:rFonts w:hint="eastAsia"/>
                <w:color w:val="auto"/>
                <w:sz w:val="24"/>
                <w:highlight w:val="none"/>
              </w:rPr>
            </w:pPr>
          </w:p>
        </w:tc>
        <w:tc>
          <w:tcPr>
            <w:tcW w:w="947" w:type="dxa"/>
            <w:noWrap w:val="0"/>
            <w:vAlign w:val="center"/>
          </w:tcPr>
          <w:p w14:paraId="533B1C29">
            <w:pPr>
              <w:rPr>
                <w:rFonts w:hint="eastAsia"/>
                <w:color w:val="auto"/>
                <w:sz w:val="24"/>
                <w:highlight w:val="none"/>
              </w:rPr>
            </w:pPr>
          </w:p>
        </w:tc>
      </w:tr>
      <w:tr w14:paraId="2EBD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6" w:type="dxa"/>
            <w:noWrap w:val="0"/>
            <w:vAlign w:val="center"/>
          </w:tcPr>
          <w:p w14:paraId="2DFD8E7B">
            <w:pPr>
              <w:jc w:val="center"/>
              <w:rPr>
                <w:rFonts w:hint="default" w:eastAsia="宋体"/>
                <w:color w:val="auto"/>
                <w:sz w:val="24"/>
                <w:highlight w:val="none"/>
                <w:lang w:val="en-US" w:eastAsia="zh-CN"/>
              </w:rPr>
            </w:pPr>
            <w:r>
              <w:rPr>
                <w:rFonts w:hint="eastAsia"/>
                <w:color w:val="auto"/>
                <w:sz w:val="24"/>
                <w:highlight w:val="none"/>
                <w:lang w:val="en-US" w:eastAsia="zh-CN"/>
              </w:rPr>
              <w:t>技术负责人</w:t>
            </w:r>
          </w:p>
        </w:tc>
        <w:tc>
          <w:tcPr>
            <w:tcW w:w="947" w:type="dxa"/>
            <w:noWrap w:val="0"/>
            <w:vAlign w:val="center"/>
          </w:tcPr>
          <w:p w14:paraId="79E0E1D3">
            <w:pPr>
              <w:rPr>
                <w:rFonts w:hint="eastAsia"/>
                <w:color w:val="auto"/>
                <w:sz w:val="24"/>
                <w:highlight w:val="none"/>
              </w:rPr>
            </w:pPr>
          </w:p>
        </w:tc>
        <w:tc>
          <w:tcPr>
            <w:tcW w:w="947" w:type="dxa"/>
            <w:noWrap w:val="0"/>
            <w:vAlign w:val="center"/>
          </w:tcPr>
          <w:p w14:paraId="3B1C2873">
            <w:pPr>
              <w:rPr>
                <w:rFonts w:hint="eastAsia"/>
                <w:color w:val="auto"/>
                <w:sz w:val="24"/>
                <w:highlight w:val="none"/>
              </w:rPr>
            </w:pPr>
          </w:p>
        </w:tc>
        <w:tc>
          <w:tcPr>
            <w:tcW w:w="947" w:type="dxa"/>
            <w:noWrap w:val="0"/>
            <w:vAlign w:val="center"/>
          </w:tcPr>
          <w:p w14:paraId="46907546">
            <w:pPr>
              <w:rPr>
                <w:rFonts w:hint="eastAsia"/>
                <w:color w:val="auto"/>
                <w:sz w:val="24"/>
                <w:highlight w:val="none"/>
              </w:rPr>
            </w:pPr>
          </w:p>
        </w:tc>
        <w:tc>
          <w:tcPr>
            <w:tcW w:w="947" w:type="dxa"/>
            <w:noWrap w:val="0"/>
            <w:vAlign w:val="center"/>
          </w:tcPr>
          <w:p w14:paraId="4EB05C1F">
            <w:pPr>
              <w:rPr>
                <w:rFonts w:hint="eastAsia"/>
                <w:color w:val="auto"/>
                <w:sz w:val="24"/>
                <w:highlight w:val="none"/>
              </w:rPr>
            </w:pPr>
          </w:p>
        </w:tc>
        <w:tc>
          <w:tcPr>
            <w:tcW w:w="947" w:type="dxa"/>
            <w:noWrap w:val="0"/>
            <w:vAlign w:val="center"/>
          </w:tcPr>
          <w:p w14:paraId="0BC2CE0D">
            <w:pPr>
              <w:rPr>
                <w:rFonts w:hint="eastAsia"/>
                <w:color w:val="auto"/>
                <w:sz w:val="24"/>
                <w:highlight w:val="none"/>
              </w:rPr>
            </w:pPr>
          </w:p>
        </w:tc>
        <w:tc>
          <w:tcPr>
            <w:tcW w:w="947" w:type="dxa"/>
            <w:noWrap w:val="0"/>
            <w:vAlign w:val="center"/>
          </w:tcPr>
          <w:p w14:paraId="0DDF3586">
            <w:pPr>
              <w:rPr>
                <w:rFonts w:hint="eastAsia"/>
                <w:color w:val="auto"/>
                <w:sz w:val="24"/>
                <w:highlight w:val="none"/>
              </w:rPr>
            </w:pPr>
          </w:p>
        </w:tc>
        <w:tc>
          <w:tcPr>
            <w:tcW w:w="947" w:type="dxa"/>
            <w:noWrap w:val="0"/>
            <w:vAlign w:val="center"/>
          </w:tcPr>
          <w:p w14:paraId="1B469CE5">
            <w:pPr>
              <w:rPr>
                <w:rFonts w:hint="eastAsia"/>
                <w:color w:val="auto"/>
                <w:sz w:val="24"/>
                <w:highlight w:val="none"/>
              </w:rPr>
            </w:pPr>
          </w:p>
        </w:tc>
        <w:tc>
          <w:tcPr>
            <w:tcW w:w="947" w:type="dxa"/>
            <w:noWrap w:val="0"/>
            <w:vAlign w:val="center"/>
          </w:tcPr>
          <w:p w14:paraId="0FB767BA">
            <w:pPr>
              <w:rPr>
                <w:rFonts w:hint="eastAsia"/>
                <w:color w:val="auto"/>
                <w:sz w:val="24"/>
                <w:highlight w:val="none"/>
              </w:rPr>
            </w:pPr>
          </w:p>
        </w:tc>
      </w:tr>
      <w:tr w14:paraId="76C2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14:paraId="7234C4A4">
            <w:pPr>
              <w:jc w:val="center"/>
              <w:rPr>
                <w:rFonts w:hint="default" w:eastAsia="宋体"/>
                <w:color w:val="auto"/>
                <w:sz w:val="24"/>
                <w:highlight w:val="none"/>
                <w:lang w:val="en-US" w:eastAsia="zh-CN"/>
              </w:rPr>
            </w:pPr>
            <w:r>
              <w:rPr>
                <w:rFonts w:hint="eastAsia"/>
                <w:color w:val="auto"/>
                <w:sz w:val="24"/>
                <w:highlight w:val="none"/>
                <w:lang w:val="en-US" w:eastAsia="zh-CN"/>
              </w:rPr>
              <w:t>专责安全员</w:t>
            </w:r>
          </w:p>
        </w:tc>
        <w:tc>
          <w:tcPr>
            <w:tcW w:w="947" w:type="dxa"/>
            <w:noWrap w:val="0"/>
            <w:vAlign w:val="center"/>
          </w:tcPr>
          <w:p w14:paraId="624A9296">
            <w:pPr>
              <w:rPr>
                <w:rFonts w:hint="eastAsia"/>
                <w:color w:val="auto"/>
                <w:sz w:val="24"/>
                <w:highlight w:val="none"/>
              </w:rPr>
            </w:pPr>
          </w:p>
        </w:tc>
        <w:tc>
          <w:tcPr>
            <w:tcW w:w="947" w:type="dxa"/>
            <w:noWrap w:val="0"/>
            <w:vAlign w:val="center"/>
          </w:tcPr>
          <w:p w14:paraId="2CDE1E24">
            <w:pPr>
              <w:rPr>
                <w:rFonts w:hint="eastAsia"/>
                <w:color w:val="auto"/>
                <w:sz w:val="24"/>
                <w:highlight w:val="none"/>
              </w:rPr>
            </w:pPr>
          </w:p>
        </w:tc>
        <w:tc>
          <w:tcPr>
            <w:tcW w:w="947" w:type="dxa"/>
            <w:noWrap w:val="0"/>
            <w:vAlign w:val="center"/>
          </w:tcPr>
          <w:p w14:paraId="73A55AD8">
            <w:pPr>
              <w:rPr>
                <w:rFonts w:hint="eastAsia"/>
                <w:color w:val="auto"/>
                <w:sz w:val="24"/>
                <w:highlight w:val="none"/>
              </w:rPr>
            </w:pPr>
          </w:p>
        </w:tc>
        <w:tc>
          <w:tcPr>
            <w:tcW w:w="947" w:type="dxa"/>
            <w:noWrap w:val="0"/>
            <w:vAlign w:val="center"/>
          </w:tcPr>
          <w:p w14:paraId="109B5A8B">
            <w:pPr>
              <w:rPr>
                <w:rFonts w:hint="eastAsia"/>
                <w:color w:val="auto"/>
                <w:sz w:val="24"/>
                <w:highlight w:val="none"/>
              </w:rPr>
            </w:pPr>
          </w:p>
        </w:tc>
        <w:tc>
          <w:tcPr>
            <w:tcW w:w="947" w:type="dxa"/>
            <w:noWrap w:val="0"/>
            <w:vAlign w:val="center"/>
          </w:tcPr>
          <w:p w14:paraId="6A9195DF">
            <w:pPr>
              <w:rPr>
                <w:rFonts w:hint="eastAsia"/>
                <w:color w:val="auto"/>
                <w:sz w:val="24"/>
                <w:highlight w:val="none"/>
              </w:rPr>
            </w:pPr>
          </w:p>
        </w:tc>
        <w:tc>
          <w:tcPr>
            <w:tcW w:w="947" w:type="dxa"/>
            <w:noWrap w:val="0"/>
            <w:vAlign w:val="center"/>
          </w:tcPr>
          <w:p w14:paraId="14D0C593">
            <w:pPr>
              <w:rPr>
                <w:rFonts w:hint="eastAsia"/>
                <w:color w:val="auto"/>
                <w:sz w:val="24"/>
                <w:highlight w:val="none"/>
              </w:rPr>
            </w:pPr>
          </w:p>
        </w:tc>
        <w:tc>
          <w:tcPr>
            <w:tcW w:w="947" w:type="dxa"/>
            <w:noWrap w:val="0"/>
            <w:vAlign w:val="center"/>
          </w:tcPr>
          <w:p w14:paraId="118BE405">
            <w:pPr>
              <w:rPr>
                <w:rFonts w:hint="eastAsia"/>
                <w:color w:val="auto"/>
                <w:sz w:val="24"/>
                <w:highlight w:val="none"/>
              </w:rPr>
            </w:pPr>
          </w:p>
        </w:tc>
        <w:tc>
          <w:tcPr>
            <w:tcW w:w="947" w:type="dxa"/>
            <w:noWrap w:val="0"/>
            <w:vAlign w:val="center"/>
          </w:tcPr>
          <w:p w14:paraId="699F4456">
            <w:pPr>
              <w:rPr>
                <w:rFonts w:hint="eastAsia"/>
                <w:color w:val="auto"/>
                <w:sz w:val="24"/>
                <w:highlight w:val="none"/>
              </w:rPr>
            </w:pPr>
          </w:p>
        </w:tc>
      </w:tr>
      <w:tr w14:paraId="1090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C527F99">
            <w:pPr>
              <w:jc w:val="center"/>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14:paraId="16174CA5">
            <w:pPr>
              <w:rPr>
                <w:rFonts w:hint="eastAsia"/>
                <w:color w:val="auto"/>
                <w:sz w:val="24"/>
                <w:highlight w:val="none"/>
              </w:rPr>
            </w:pPr>
          </w:p>
        </w:tc>
        <w:tc>
          <w:tcPr>
            <w:tcW w:w="947" w:type="dxa"/>
            <w:noWrap w:val="0"/>
            <w:vAlign w:val="center"/>
          </w:tcPr>
          <w:p w14:paraId="3D22404E">
            <w:pPr>
              <w:rPr>
                <w:rFonts w:hint="eastAsia"/>
                <w:color w:val="auto"/>
                <w:sz w:val="24"/>
                <w:highlight w:val="none"/>
              </w:rPr>
            </w:pPr>
          </w:p>
        </w:tc>
        <w:tc>
          <w:tcPr>
            <w:tcW w:w="947" w:type="dxa"/>
            <w:noWrap w:val="0"/>
            <w:vAlign w:val="center"/>
          </w:tcPr>
          <w:p w14:paraId="1000F04C">
            <w:pPr>
              <w:rPr>
                <w:rFonts w:hint="eastAsia"/>
                <w:color w:val="auto"/>
                <w:sz w:val="24"/>
                <w:highlight w:val="none"/>
              </w:rPr>
            </w:pPr>
          </w:p>
        </w:tc>
        <w:tc>
          <w:tcPr>
            <w:tcW w:w="947" w:type="dxa"/>
            <w:noWrap w:val="0"/>
            <w:vAlign w:val="center"/>
          </w:tcPr>
          <w:p w14:paraId="1A21F00F">
            <w:pPr>
              <w:rPr>
                <w:rFonts w:hint="eastAsia"/>
                <w:color w:val="auto"/>
                <w:sz w:val="24"/>
                <w:highlight w:val="none"/>
              </w:rPr>
            </w:pPr>
          </w:p>
        </w:tc>
        <w:tc>
          <w:tcPr>
            <w:tcW w:w="947" w:type="dxa"/>
            <w:noWrap w:val="0"/>
            <w:vAlign w:val="center"/>
          </w:tcPr>
          <w:p w14:paraId="5175632E">
            <w:pPr>
              <w:rPr>
                <w:rFonts w:hint="eastAsia"/>
                <w:color w:val="auto"/>
                <w:sz w:val="24"/>
                <w:highlight w:val="none"/>
              </w:rPr>
            </w:pPr>
          </w:p>
        </w:tc>
        <w:tc>
          <w:tcPr>
            <w:tcW w:w="947" w:type="dxa"/>
            <w:noWrap w:val="0"/>
            <w:vAlign w:val="center"/>
          </w:tcPr>
          <w:p w14:paraId="0AA31994">
            <w:pPr>
              <w:rPr>
                <w:rFonts w:hint="eastAsia"/>
                <w:color w:val="auto"/>
                <w:sz w:val="24"/>
                <w:highlight w:val="none"/>
              </w:rPr>
            </w:pPr>
          </w:p>
        </w:tc>
        <w:tc>
          <w:tcPr>
            <w:tcW w:w="947" w:type="dxa"/>
            <w:noWrap w:val="0"/>
            <w:vAlign w:val="center"/>
          </w:tcPr>
          <w:p w14:paraId="0C024B64">
            <w:pPr>
              <w:rPr>
                <w:rFonts w:hint="eastAsia"/>
                <w:color w:val="auto"/>
                <w:sz w:val="24"/>
                <w:highlight w:val="none"/>
              </w:rPr>
            </w:pPr>
          </w:p>
        </w:tc>
        <w:tc>
          <w:tcPr>
            <w:tcW w:w="947" w:type="dxa"/>
            <w:noWrap w:val="0"/>
            <w:vAlign w:val="center"/>
          </w:tcPr>
          <w:p w14:paraId="6A29DC34">
            <w:pPr>
              <w:rPr>
                <w:rFonts w:hint="eastAsia"/>
                <w:color w:val="auto"/>
                <w:sz w:val="24"/>
                <w:highlight w:val="none"/>
              </w:rPr>
            </w:pPr>
          </w:p>
        </w:tc>
      </w:tr>
      <w:tr w14:paraId="0EA0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2EB0E5A">
            <w:pPr>
              <w:jc w:val="center"/>
              <w:rPr>
                <w:rFonts w:hint="eastAsia"/>
                <w:color w:val="auto"/>
                <w:sz w:val="24"/>
                <w:highlight w:val="none"/>
              </w:rPr>
            </w:pPr>
          </w:p>
        </w:tc>
        <w:tc>
          <w:tcPr>
            <w:tcW w:w="947" w:type="dxa"/>
            <w:noWrap w:val="0"/>
            <w:vAlign w:val="center"/>
          </w:tcPr>
          <w:p w14:paraId="2B19AAEB">
            <w:pPr>
              <w:rPr>
                <w:rFonts w:hint="eastAsia"/>
                <w:color w:val="auto"/>
                <w:sz w:val="24"/>
                <w:highlight w:val="none"/>
              </w:rPr>
            </w:pPr>
          </w:p>
        </w:tc>
        <w:tc>
          <w:tcPr>
            <w:tcW w:w="947" w:type="dxa"/>
            <w:noWrap w:val="0"/>
            <w:vAlign w:val="center"/>
          </w:tcPr>
          <w:p w14:paraId="02191775">
            <w:pPr>
              <w:rPr>
                <w:rFonts w:hint="eastAsia"/>
                <w:color w:val="auto"/>
                <w:sz w:val="24"/>
                <w:highlight w:val="none"/>
              </w:rPr>
            </w:pPr>
          </w:p>
        </w:tc>
        <w:tc>
          <w:tcPr>
            <w:tcW w:w="947" w:type="dxa"/>
            <w:noWrap w:val="0"/>
            <w:vAlign w:val="center"/>
          </w:tcPr>
          <w:p w14:paraId="012355B7">
            <w:pPr>
              <w:rPr>
                <w:rFonts w:hint="eastAsia"/>
                <w:color w:val="auto"/>
                <w:sz w:val="24"/>
                <w:highlight w:val="none"/>
              </w:rPr>
            </w:pPr>
          </w:p>
        </w:tc>
        <w:tc>
          <w:tcPr>
            <w:tcW w:w="947" w:type="dxa"/>
            <w:noWrap w:val="0"/>
            <w:vAlign w:val="center"/>
          </w:tcPr>
          <w:p w14:paraId="1766625D">
            <w:pPr>
              <w:rPr>
                <w:rFonts w:hint="eastAsia"/>
                <w:color w:val="auto"/>
                <w:sz w:val="24"/>
                <w:highlight w:val="none"/>
              </w:rPr>
            </w:pPr>
          </w:p>
        </w:tc>
        <w:tc>
          <w:tcPr>
            <w:tcW w:w="947" w:type="dxa"/>
            <w:noWrap w:val="0"/>
            <w:vAlign w:val="center"/>
          </w:tcPr>
          <w:p w14:paraId="0B3928C7">
            <w:pPr>
              <w:rPr>
                <w:rFonts w:hint="eastAsia"/>
                <w:color w:val="auto"/>
                <w:sz w:val="24"/>
                <w:highlight w:val="none"/>
              </w:rPr>
            </w:pPr>
          </w:p>
        </w:tc>
        <w:tc>
          <w:tcPr>
            <w:tcW w:w="947" w:type="dxa"/>
            <w:noWrap w:val="0"/>
            <w:vAlign w:val="center"/>
          </w:tcPr>
          <w:p w14:paraId="19E09C7E">
            <w:pPr>
              <w:rPr>
                <w:rFonts w:hint="eastAsia"/>
                <w:color w:val="auto"/>
                <w:sz w:val="24"/>
                <w:highlight w:val="none"/>
              </w:rPr>
            </w:pPr>
          </w:p>
        </w:tc>
        <w:tc>
          <w:tcPr>
            <w:tcW w:w="947" w:type="dxa"/>
            <w:noWrap w:val="0"/>
            <w:vAlign w:val="center"/>
          </w:tcPr>
          <w:p w14:paraId="026B0AAC">
            <w:pPr>
              <w:rPr>
                <w:rFonts w:hint="eastAsia"/>
                <w:color w:val="auto"/>
                <w:sz w:val="24"/>
                <w:highlight w:val="none"/>
              </w:rPr>
            </w:pPr>
          </w:p>
        </w:tc>
        <w:tc>
          <w:tcPr>
            <w:tcW w:w="947" w:type="dxa"/>
            <w:noWrap w:val="0"/>
            <w:vAlign w:val="center"/>
          </w:tcPr>
          <w:p w14:paraId="5DD78E8A">
            <w:pPr>
              <w:rPr>
                <w:rFonts w:hint="eastAsia"/>
                <w:color w:val="auto"/>
                <w:sz w:val="24"/>
                <w:highlight w:val="none"/>
              </w:rPr>
            </w:pPr>
          </w:p>
        </w:tc>
      </w:tr>
      <w:tr w14:paraId="7994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4FC2436">
            <w:pPr>
              <w:jc w:val="center"/>
              <w:rPr>
                <w:rFonts w:hint="eastAsia"/>
                <w:color w:val="auto"/>
                <w:sz w:val="24"/>
                <w:highlight w:val="none"/>
              </w:rPr>
            </w:pPr>
          </w:p>
        </w:tc>
        <w:tc>
          <w:tcPr>
            <w:tcW w:w="947" w:type="dxa"/>
            <w:noWrap w:val="0"/>
            <w:vAlign w:val="center"/>
          </w:tcPr>
          <w:p w14:paraId="5A43BF4D">
            <w:pPr>
              <w:rPr>
                <w:rFonts w:hint="eastAsia"/>
                <w:color w:val="auto"/>
                <w:sz w:val="24"/>
                <w:highlight w:val="none"/>
              </w:rPr>
            </w:pPr>
          </w:p>
        </w:tc>
        <w:tc>
          <w:tcPr>
            <w:tcW w:w="947" w:type="dxa"/>
            <w:noWrap w:val="0"/>
            <w:vAlign w:val="center"/>
          </w:tcPr>
          <w:p w14:paraId="578100A9">
            <w:pPr>
              <w:rPr>
                <w:rFonts w:hint="eastAsia"/>
                <w:color w:val="auto"/>
                <w:sz w:val="24"/>
                <w:highlight w:val="none"/>
              </w:rPr>
            </w:pPr>
          </w:p>
        </w:tc>
        <w:tc>
          <w:tcPr>
            <w:tcW w:w="947" w:type="dxa"/>
            <w:noWrap w:val="0"/>
            <w:vAlign w:val="center"/>
          </w:tcPr>
          <w:p w14:paraId="18F69ABA">
            <w:pPr>
              <w:rPr>
                <w:rFonts w:hint="eastAsia"/>
                <w:color w:val="auto"/>
                <w:sz w:val="24"/>
                <w:highlight w:val="none"/>
              </w:rPr>
            </w:pPr>
          </w:p>
        </w:tc>
        <w:tc>
          <w:tcPr>
            <w:tcW w:w="947" w:type="dxa"/>
            <w:noWrap w:val="0"/>
            <w:vAlign w:val="center"/>
          </w:tcPr>
          <w:p w14:paraId="46C004AD">
            <w:pPr>
              <w:rPr>
                <w:rFonts w:hint="eastAsia"/>
                <w:color w:val="auto"/>
                <w:sz w:val="24"/>
                <w:highlight w:val="none"/>
              </w:rPr>
            </w:pPr>
          </w:p>
        </w:tc>
        <w:tc>
          <w:tcPr>
            <w:tcW w:w="947" w:type="dxa"/>
            <w:noWrap w:val="0"/>
            <w:vAlign w:val="center"/>
          </w:tcPr>
          <w:p w14:paraId="7395A405">
            <w:pPr>
              <w:rPr>
                <w:rFonts w:hint="eastAsia"/>
                <w:color w:val="auto"/>
                <w:sz w:val="24"/>
                <w:highlight w:val="none"/>
              </w:rPr>
            </w:pPr>
          </w:p>
        </w:tc>
        <w:tc>
          <w:tcPr>
            <w:tcW w:w="947" w:type="dxa"/>
            <w:noWrap w:val="0"/>
            <w:vAlign w:val="center"/>
          </w:tcPr>
          <w:p w14:paraId="7C2C94E8">
            <w:pPr>
              <w:rPr>
                <w:rFonts w:hint="eastAsia"/>
                <w:color w:val="auto"/>
                <w:sz w:val="24"/>
                <w:highlight w:val="none"/>
              </w:rPr>
            </w:pPr>
          </w:p>
        </w:tc>
        <w:tc>
          <w:tcPr>
            <w:tcW w:w="947" w:type="dxa"/>
            <w:noWrap w:val="0"/>
            <w:vAlign w:val="center"/>
          </w:tcPr>
          <w:p w14:paraId="78500427">
            <w:pPr>
              <w:rPr>
                <w:rFonts w:hint="eastAsia"/>
                <w:color w:val="auto"/>
                <w:sz w:val="24"/>
                <w:highlight w:val="none"/>
              </w:rPr>
            </w:pPr>
          </w:p>
        </w:tc>
        <w:tc>
          <w:tcPr>
            <w:tcW w:w="947" w:type="dxa"/>
            <w:noWrap w:val="0"/>
            <w:vAlign w:val="center"/>
          </w:tcPr>
          <w:p w14:paraId="34D6B393">
            <w:pPr>
              <w:rPr>
                <w:rFonts w:hint="eastAsia"/>
                <w:color w:val="auto"/>
                <w:sz w:val="24"/>
                <w:highlight w:val="none"/>
              </w:rPr>
            </w:pPr>
          </w:p>
        </w:tc>
      </w:tr>
      <w:tr w14:paraId="18F8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2C2174A">
            <w:pPr>
              <w:jc w:val="center"/>
              <w:rPr>
                <w:rFonts w:hint="eastAsia"/>
                <w:color w:val="auto"/>
                <w:sz w:val="24"/>
                <w:highlight w:val="none"/>
              </w:rPr>
            </w:pPr>
          </w:p>
        </w:tc>
        <w:tc>
          <w:tcPr>
            <w:tcW w:w="947" w:type="dxa"/>
            <w:noWrap w:val="0"/>
            <w:vAlign w:val="center"/>
          </w:tcPr>
          <w:p w14:paraId="733ED1BB">
            <w:pPr>
              <w:rPr>
                <w:rFonts w:hint="eastAsia"/>
                <w:color w:val="auto"/>
                <w:sz w:val="24"/>
                <w:highlight w:val="none"/>
              </w:rPr>
            </w:pPr>
          </w:p>
        </w:tc>
        <w:tc>
          <w:tcPr>
            <w:tcW w:w="947" w:type="dxa"/>
            <w:noWrap w:val="0"/>
            <w:vAlign w:val="center"/>
          </w:tcPr>
          <w:p w14:paraId="25941A1C">
            <w:pPr>
              <w:rPr>
                <w:rFonts w:hint="eastAsia"/>
                <w:color w:val="auto"/>
                <w:sz w:val="24"/>
                <w:highlight w:val="none"/>
              </w:rPr>
            </w:pPr>
          </w:p>
        </w:tc>
        <w:tc>
          <w:tcPr>
            <w:tcW w:w="947" w:type="dxa"/>
            <w:noWrap w:val="0"/>
            <w:vAlign w:val="center"/>
          </w:tcPr>
          <w:p w14:paraId="578BC270">
            <w:pPr>
              <w:rPr>
                <w:rFonts w:hint="eastAsia"/>
                <w:color w:val="auto"/>
                <w:sz w:val="24"/>
                <w:highlight w:val="none"/>
              </w:rPr>
            </w:pPr>
          </w:p>
        </w:tc>
        <w:tc>
          <w:tcPr>
            <w:tcW w:w="947" w:type="dxa"/>
            <w:noWrap w:val="0"/>
            <w:vAlign w:val="center"/>
          </w:tcPr>
          <w:p w14:paraId="627B5782">
            <w:pPr>
              <w:rPr>
                <w:rFonts w:hint="eastAsia"/>
                <w:color w:val="auto"/>
                <w:sz w:val="24"/>
                <w:highlight w:val="none"/>
              </w:rPr>
            </w:pPr>
          </w:p>
        </w:tc>
        <w:tc>
          <w:tcPr>
            <w:tcW w:w="947" w:type="dxa"/>
            <w:noWrap w:val="0"/>
            <w:vAlign w:val="center"/>
          </w:tcPr>
          <w:p w14:paraId="57310240">
            <w:pPr>
              <w:rPr>
                <w:rFonts w:hint="eastAsia"/>
                <w:color w:val="auto"/>
                <w:sz w:val="24"/>
                <w:highlight w:val="none"/>
              </w:rPr>
            </w:pPr>
          </w:p>
        </w:tc>
        <w:tc>
          <w:tcPr>
            <w:tcW w:w="947" w:type="dxa"/>
            <w:noWrap w:val="0"/>
            <w:vAlign w:val="center"/>
          </w:tcPr>
          <w:p w14:paraId="2D1DE841">
            <w:pPr>
              <w:rPr>
                <w:rFonts w:hint="eastAsia"/>
                <w:color w:val="auto"/>
                <w:sz w:val="24"/>
                <w:highlight w:val="none"/>
              </w:rPr>
            </w:pPr>
          </w:p>
        </w:tc>
        <w:tc>
          <w:tcPr>
            <w:tcW w:w="947" w:type="dxa"/>
            <w:noWrap w:val="0"/>
            <w:vAlign w:val="center"/>
          </w:tcPr>
          <w:p w14:paraId="5F1170AF">
            <w:pPr>
              <w:rPr>
                <w:rFonts w:hint="eastAsia"/>
                <w:color w:val="auto"/>
                <w:sz w:val="24"/>
                <w:highlight w:val="none"/>
              </w:rPr>
            </w:pPr>
          </w:p>
        </w:tc>
        <w:tc>
          <w:tcPr>
            <w:tcW w:w="947" w:type="dxa"/>
            <w:noWrap w:val="0"/>
            <w:vAlign w:val="center"/>
          </w:tcPr>
          <w:p w14:paraId="3D6EE761">
            <w:pPr>
              <w:rPr>
                <w:rFonts w:hint="eastAsia"/>
                <w:color w:val="auto"/>
                <w:sz w:val="24"/>
                <w:highlight w:val="none"/>
              </w:rPr>
            </w:pPr>
          </w:p>
        </w:tc>
      </w:tr>
      <w:tr w14:paraId="0E34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68DF03E">
            <w:pPr>
              <w:rPr>
                <w:rFonts w:hint="eastAsia"/>
                <w:color w:val="auto"/>
                <w:sz w:val="24"/>
                <w:highlight w:val="none"/>
              </w:rPr>
            </w:pPr>
          </w:p>
        </w:tc>
        <w:tc>
          <w:tcPr>
            <w:tcW w:w="947" w:type="dxa"/>
            <w:noWrap w:val="0"/>
            <w:vAlign w:val="center"/>
          </w:tcPr>
          <w:p w14:paraId="218C7AF4">
            <w:pPr>
              <w:rPr>
                <w:rFonts w:hint="eastAsia"/>
                <w:color w:val="auto"/>
                <w:sz w:val="24"/>
                <w:highlight w:val="none"/>
              </w:rPr>
            </w:pPr>
          </w:p>
        </w:tc>
        <w:tc>
          <w:tcPr>
            <w:tcW w:w="947" w:type="dxa"/>
            <w:noWrap w:val="0"/>
            <w:vAlign w:val="center"/>
          </w:tcPr>
          <w:p w14:paraId="7C5C40E9">
            <w:pPr>
              <w:rPr>
                <w:rFonts w:hint="eastAsia"/>
                <w:color w:val="auto"/>
                <w:sz w:val="24"/>
                <w:highlight w:val="none"/>
              </w:rPr>
            </w:pPr>
          </w:p>
        </w:tc>
        <w:tc>
          <w:tcPr>
            <w:tcW w:w="947" w:type="dxa"/>
            <w:noWrap w:val="0"/>
            <w:vAlign w:val="center"/>
          </w:tcPr>
          <w:p w14:paraId="39E9E622">
            <w:pPr>
              <w:rPr>
                <w:rFonts w:hint="eastAsia"/>
                <w:color w:val="auto"/>
                <w:sz w:val="24"/>
                <w:highlight w:val="none"/>
              </w:rPr>
            </w:pPr>
          </w:p>
        </w:tc>
        <w:tc>
          <w:tcPr>
            <w:tcW w:w="947" w:type="dxa"/>
            <w:noWrap w:val="0"/>
            <w:vAlign w:val="center"/>
          </w:tcPr>
          <w:p w14:paraId="379CA9C9">
            <w:pPr>
              <w:rPr>
                <w:rFonts w:hint="eastAsia"/>
                <w:color w:val="auto"/>
                <w:sz w:val="24"/>
                <w:highlight w:val="none"/>
              </w:rPr>
            </w:pPr>
          </w:p>
        </w:tc>
        <w:tc>
          <w:tcPr>
            <w:tcW w:w="947" w:type="dxa"/>
            <w:noWrap w:val="0"/>
            <w:vAlign w:val="center"/>
          </w:tcPr>
          <w:p w14:paraId="65ED11EE">
            <w:pPr>
              <w:rPr>
                <w:rFonts w:hint="eastAsia"/>
                <w:color w:val="auto"/>
                <w:sz w:val="24"/>
                <w:highlight w:val="none"/>
              </w:rPr>
            </w:pPr>
          </w:p>
        </w:tc>
        <w:tc>
          <w:tcPr>
            <w:tcW w:w="947" w:type="dxa"/>
            <w:noWrap w:val="0"/>
            <w:vAlign w:val="center"/>
          </w:tcPr>
          <w:p w14:paraId="5420EB54">
            <w:pPr>
              <w:rPr>
                <w:rFonts w:hint="eastAsia"/>
                <w:color w:val="auto"/>
                <w:sz w:val="24"/>
                <w:highlight w:val="none"/>
              </w:rPr>
            </w:pPr>
          </w:p>
        </w:tc>
        <w:tc>
          <w:tcPr>
            <w:tcW w:w="947" w:type="dxa"/>
            <w:noWrap w:val="0"/>
            <w:vAlign w:val="center"/>
          </w:tcPr>
          <w:p w14:paraId="3DCDDF30">
            <w:pPr>
              <w:rPr>
                <w:rFonts w:hint="eastAsia"/>
                <w:color w:val="auto"/>
                <w:sz w:val="24"/>
                <w:highlight w:val="none"/>
              </w:rPr>
            </w:pPr>
          </w:p>
        </w:tc>
        <w:tc>
          <w:tcPr>
            <w:tcW w:w="947" w:type="dxa"/>
            <w:noWrap w:val="0"/>
            <w:vAlign w:val="center"/>
          </w:tcPr>
          <w:p w14:paraId="022A31BA">
            <w:pPr>
              <w:rPr>
                <w:rFonts w:hint="eastAsia"/>
                <w:color w:val="auto"/>
                <w:sz w:val="24"/>
                <w:highlight w:val="none"/>
              </w:rPr>
            </w:pPr>
          </w:p>
        </w:tc>
      </w:tr>
      <w:tr w14:paraId="62A4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A6C51C8">
            <w:pPr>
              <w:rPr>
                <w:rFonts w:hint="eastAsia"/>
                <w:color w:val="auto"/>
                <w:sz w:val="24"/>
                <w:highlight w:val="none"/>
              </w:rPr>
            </w:pPr>
          </w:p>
        </w:tc>
        <w:tc>
          <w:tcPr>
            <w:tcW w:w="947" w:type="dxa"/>
            <w:noWrap w:val="0"/>
            <w:vAlign w:val="center"/>
          </w:tcPr>
          <w:p w14:paraId="4AD001A6">
            <w:pPr>
              <w:rPr>
                <w:rFonts w:hint="eastAsia"/>
                <w:color w:val="auto"/>
                <w:sz w:val="24"/>
                <w:highlight w:val="none"/>
              </w:rPr>
            </w:pPr>
          </w:p>
        </w:tc>
        <w:tc>
          <w:tcPr>
            <w:tcW w:w="947" w:type="dxa"/>
            <w:noWrap w:val="0"/>
            <w:vAlign w:val="center"/>
          </w:tcPr>
          <w:p w14:paraId="56C48287">
            <w:pPr>
              <w:rPr>
                <w:rFonts w:hint="eastAsia"/>
                <w:color w:val="auto"/>
                <w:sz w:val="24"/>
                <w:highlight w:val="none"/>
              </w:rPr>
            </w:pPr>
          </w:p>
        </w:tc>
        <w:tc>
          <w:tcPr>
            <w:tcW w:w="947" w:type="dxa"/>
            <w:noWrap w:val="0"/>
            <w:vAlign w:val="center"/>
          </w:tcPr>
          <w:p w14:paraId="63083B49">
            <w:pPr>
              <w:rPr>
                <w:rFonts w:hint="eastAsia"/>
                <w:color w:val="auto"/>
                <w:sz w:val="24"/>
                <w:highlight w:val="none"/>
              </w:rPr>
            </w:pPr>
          </w:p>
        </w:tc>
        <w:tc>
          <w:tcPr>
            <w:tcW w:w="947" w:type="dxa"/>
            <w:noWrap w:val="0"/>
            <w:vAlign w:val="center"/>
          </w:tcPr>
          <w:p w14:paraId="088B1E45">
            <w:pPr>
              <w:rPr>
                <w:rFonts w:hint="eastAsia"/>
                <w:color w:val="auto"/>
                <w:sz w:val="24"/>
                <w:highlight w:val="none"/>
              </w:rPr>
            </w:pPr>
          </w:p>
        </w:tc>
        <w:tc>
          <w:tcPr>
            <w:tcW w:w="947" w:type="dxa"/>
            <w:noWrap w:val="0"/>
            <w:vAlign w:val="center"/>
          </w:tcPr>
          <w:p w14:paraId="53485F8D">
            <w:pPr>
              <w:rPr>
                <w:rFonts w:hint="eastAsia"/>
                <w:color w:val="auto"/>
                <w:sz w:val="24"/>
                <w:highlight w:val="none"/>
              </w:rPr>
            </w:pPr>
          </w:p>
        </w:tc>
        <w:tc>
          <w:tcPr>
            <w:tcW w:w="947" w:type="dxa"/>
            <w:noWrap w:val="0"/>
            <w:vAlign w:val="center"/>
          </w:tcPr>
          <w:p w14:paraId="035A83D4">
            <w:pPr>
              <w:rPr>
                <w:rFonts w:hint="eastAsia"/>
                <w:color w:val="auto"/>
                <w:sz w:val="24"/>
                <w:highlight w:val="none"/>
              </w:rPr>
            </w:pPr>
          </w:p>
        </w:tc>
        <w:tc>
          <w:tcPr>
            <w:tcW w:w="947" w:type="dxa"/>
            <w:noWrap w:val="0"/>
            <w:vAlign w:val="center"/>
          </w:tcPr>
          <w:p w14:paraId="2331B3F9">
            <w:pPr>
              <w:rPr>
                <w:rFonts w:hint="eastAsia"/>
                <w:color w:val="auto"/>
                <w:sz w:val="24"/>
                <w:highlight w:val="none"/>
              </w:rPr>
            </w:pPr>
          </w:p>
        </w:tc>
        <w:tc>
          <w:tcPr>
            <w:tcW w:w="947" w:type="dxa"/>
            <w:noWrap w:val="0"/>
            <w:vAlign w:val="center"/>
          </w:tcPr>
          <w:p w14:paraId="3F7A0130">
            <w:pPr>
              <w:rPr>
                <w:rFonts w:hint="eastAsia"/>
                <w:color w:val="auto"/>
                <w:sz w:val="24"/>
                <w:highlight w:val="none"/>
              </w:rPr>
            </w:pPr>
          </w:p>
        </w:tc>
      </w:tr>
    </w:tbl>
    <w:p w14:paraId="114DF7D7">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4"/>
          <w:szCs w:val="24"/>
          <w:lang w:val="en-US" w:eastAsia="zh-CN"/>
        </w:rPr>
      </w:pPr>
      <w:r>
        <w:rPr>
          <w:rFonts w:hint="eastAsia"/>
          <w:color w:val="auto"/>
          <w:sz w:val="21"/>
          <w:szCs w:val="21"/>
          <w:highlight w:val="none"/>
          <w:lang w:val="en-US" w:eastAsia="zh-CN"/>
        </w:rPr>
        <w:t>备注：</w:t>
      </w:r>
      <w:r>
        <w:rPr>
          <w:rFonts w:hint="eastAsia" w:ascii="宋体" w:hAnsi="宋体" w:eastAsia="宋体" w:cs="宋体"/>
          <w:color w:val="000000"/>
          <w:kern w:val="0"/>
          <w:sz w:val="24"/>
          <w:szCs w:val="24"/>
          <w:lang w:val="en-US" w:eastAsia="zh-CN"/>
        </w:rPr>
        <w:t>项目劳务负责人具有建筑工程专业二级及以上建造师资格，技术负责人具有建筑工程类中级及以上职称或具有建筑工程专业二级及以上建造师资格，专职安全员</w:t>
      </w:r>
      <w:r>
        <w:rPr>
          <w:rFonts w:hint="eastAsia" w:ascii="宋体" w:hAnsi="宋体" w:eastAsia="宋体" w:cs="宋体"/>
          <w:sz w:val="24"/>
          <w:szCs w:val="24"/>
          <w:highlight w:val="none"/>
          <w:lang w:val="en-US" w:eastAsia="zh-CN"/>
        </w:rPr>
        <w:t>具有安全生产考核合格证书，并在有效期，（注：提供C2或C3证书)。</w:t>
      </w:r>
      <w:r>
        <w:rPr>
          <w:rFonts w:hint="eastAsia" w:ascii="宋体" w:hAnsi="宋体" w:eastAsia="宋体" w:cs="宋体"/>
          <w:color w:val="000000"/>
          <w:kern w:val="0"/>
          <w:sz w:val="24"/>
          <w:szCs w:val="24"/>
          <w:lang w:val="en-US" w:eastAsia="zh-CN"/>
        </w:rPr>
        <w:t>项目负责人、技术负责人、专职安全员需提供近3个月连续的社保证明，社保证明提供至少至2026年4月，采购方将对以上人员社保缴纳情况进行审查.</w:t>
      </w:r>
      <w:r>
        <w:rPr>
          <w:rFonts w:hint="eastAsia" w:ascii="宋体" w:hAnsi="宋体" w:eastAsia="宋体" w:cs="宋体"/>
          <w:sz w:val="24"/>
          <w:szCs w:val="24"/>
          <w:lang w:val="en-US" w:eastAsia="zh-CN"/>
        </w:rPr>
        <w:t>采购人将对以上人员社保缴纳情况进行审查，如发现社保未在本单位购买的情形，将作为废标处理。</w:t>
      </w:r>
    </w:p>
    <w:p w14:paraId="0022A2DD">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lang w:val="en-US" w:eastAsia="zh-CN"/>
        </w:rPr>
      </w:pPr>
    </w:p>
    <w:p w14:paraId="71A201D4">
      <w:pPr>
        <w:pStyle w:val="6"/>
        <w:tabs>
          <w:tab w:val="left" w:pos="2871"/>
        </w:tabs>
        <w:ind w:firstLine="420" w:firstLineChars="200"/>
        <w:rPr>
          <w:rFonts w:hint="eastAsia"/>
          <w:color w:val="auto"/>
          <w:highlight w:val="none"/>
          <w:lang w:eastAsia="zh-CN"/>
        </w:rPr>
      </w:pPr>
    </w:p>
    <w:p w14:paraId="3F7585F2">
      <w:pPr>
        <w:adjustRightInd w:val="0"/>
        <w:spacing w:line="240" w:lineRule="auto"/>
        <w:ind w:left="0" w:leftChars="0"/>
        <w:jc w:val="left"/>
        <w:rPr>
          <w:rFonts w:hint="eastAsia" w:ascii="宋体" w:hAnsi="宋体"/>
          <w:color w:val="auto"/>
          <w:sz w:val="24"/>
          <w:highlight w:val="none"/>
        </w:rPr>
      </w:pPr>
    </w:p>
    <w:p w14:paraId="3778887D">
      <w:pPr>
        <w:adjustRightInd w:val="0"/>
        <w:spacing w:line="360" w:lineRule="auto"/>
        <w:ind w:left="0" w:leftChars="0" w:firstLine="480" w:firstLineChars="200"/>
        <w:jc w:val="left"/>
        <w:rPr>
          <w:rFonts w:hint="eastAsia" w:ascii="宋体" w:hAnsi="宋体"/>
          <w:color w:val="auto"/>
          <w:sz w:val="24"/>
          <w:highlight w:val="none"/>
        </w:rPr>
      </w:pPr>
    </w:p>
    <w:p w14:paraId="3C20EFF4">
      <w:pPr>
        <w:adjustRightInd w:val="0"/>
        <w:spacing w:line="360" w:lineRule="auto"/>
        <w:ind w:left="0" w:leftChars="0" w:firstLine="480" w:firstLineChars="200"/>
        <w:jc w:val="left"/>
        <w:rPr>
          <w:rFonts w:hint="eastAsia" w:ascii="宋体" w:hAnsi="宋体"/>
          <w:color w:val="auto"/>
          <w:sz w:val="24"/>
          <w:highlight w:val="none"/>
        </w:rPr>
      </w:pPr>
    </w:p>
    <w:p w14:paraId="057BA45A">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F8A856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2A0C72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B355891">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80" w:name="_Toc20054"/>
      <w:bookmarkStart w:id="81" w:name="_Toc91771172"/>
      <w:bookmarkStart w:id="82" w:name="OLE_LINK44"/>
      <w:r>
        <w:rPr>
          <w:rFonts w:hint="eastAsia" w:ascii="黑体" w:hAnsi="黑体" w:eastAsia="黑体" w:cs="Arial"/>
          <w:bCs/>
          <w:color w:val="auto"/>
          <w:sz w:val="32"/>
          <w:szCs w:val="32"/>
          <w:highlight w:val="none"/>
        </w:rPr>
        <w:t>九、商务、技术、服务要求应答表</w:t>
      </w:r>
      <w:bookmarkEnd w:id="80"/>
      <w:bookmarkEnd w:id="81"/>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0866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198A04B1">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558765BB">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23EF069">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111A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7" w:hRule="atLeast"/>
          <w:jc w:val="center"/>
        </w:trPr>
        <w:tc>
          <w:tcPr>
            <w:tcW w:w="848" w:type="dxa"/>
            <w:noWrap w:val="0"/>
            <w:vAlign w:val="center"/>
          </w:tcPr>
          <w:p w14:paraId="2F20954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p>
        </w:tc>
        <w:tc>
          <w:tcPr>
            <w:tcW w:w="4750" w:type="dxa"/>
            <w:noWrap w:val="0"/>
            <w:vAlign w:val="center"/>
          </w:tcPr>
          <w:p w14:paraId="69010A3A">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textAlignment w:val="auto"/>
              <w:rPr>
                <w:rFonts w:hint="default" w:ascii="仿宋" w:hAnsi="仿宋" w:eastAsia="仿宋" w:cs="仿宋"/>
                <w:color w:val="auto"/>
                <w:kern w:val="0"/>
                <w:szCs w:val="21"/>
                <w:lang w:val="en-US" w:eastAsia="zh-CN"/>
              </w:rPr>
            </w:pPr>
            <w:r>
              <w:rPr>
                <w:rFonts w:hint="eastAsia" w:ascii="宋体" w:hAnsi="宋体" w:cs="宋体"/>
                <w:b/>
                <w:bCs/>
                <w:color w:val="auto"/>
                <w:kern w:val="0"/>
                <w:sz w:val="28"/>
                <w:szCs w:val="28"/>
                <w:lang w:val="en-US" w:eastAsia="zh-CN" w:bidi="en-US"/>
              </w:rPr>
              <w:t>服务要求</w:t>
            </w:r>
          </w:p>
          <w:p w14:paraId="60F95ED1">
            <w:pPr>
              <w:keepNext w:val="0"/>
              <w:keepLines w:val="0"/>
              <w:pageBreakBefore w:val="0"/>
              <w:widowControl/>
              <w:shd w:val="clear" w:fill="FFFFFF" w:themeFill="background1"/>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w:t>
            </w:r>
            <w:r>
              <w:rPr>
                <w:rFonts w:hint="eastAsia" w:ascii="宋体" w:hAnsi="宋体" w:eastAsia="宋体" w:cs="宋体"/>
                <w:color w:val="auto"/>
                <w:sz w:val="24"/>
                <w:szCs w:val="24"/>
              </w:rPr>
              <w:t>劳务</w:t>
            </w:r>
            <w:r>
              <w:rPr>
                <w:rFonts w:hint="eastAsia" w:ascii="宋体" w:hAnsi="宋体" w:eastAsia="宋体" w:cs="宋体"/>
                <w:color w:val="auto"/>
                <w:sz w:val="24"/>
                <w:szCs w:val="24"/>
                <w:lang w:val="en-US" w:eastAsia="zh-CN"/>
              </w:rPr>
              <w:t>采购</w:t>
            </w:r>
            <w:r>
              <w:rPr>
                <w:rFonts w:hint="eastAsia" w:ascii="宋体" w:hAnsi="宋体" w:eastAsia="宋体" w:cs="宋体"/>
                <w:sz w:val="24"/>
                <w:szCs w:val="24"/>
              </w:rPr>
              <w:t>内容：</w:t>
            </w:r>
            <w:r>
              <w:rPr>
                <w:rFonts w:hint="eastAsia" w:ascii="宋体" w:hAnsi="宋体" w:eastAsia="宋体" w:cs="宋体"/>
                <w:sz w:val="24"/>
                <w:szCs w:val="24"/>
                <w:lang w:val="en-US" w:eastAsia="zh-CN"/>
              </w:rPr>
              <w:t>包括但不仅限于本项目设计施工图纸内容、工程量清单内容、配合协调、施工安全措施等内容，对服务内容的质量及其资料的收集、整理直至竣工备案的办理、包括采购方进度的申报和结算资料的办理，向采购方报送每天施工人员上、下班人数照片及其每月整理成文件留档。</w:t>
            </w:r>
          </w:p>
          <w:p w14:paraId="28E539D7">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2、人员要求：</w:t>
            </w:r>
            <w:r>
              <w:rPr>
                <w:rFonts w:hint="eastAsia" w:ascii="宋体" w:hAnsi="宋体" w:eastAsia="宋体" w:cs="宋体"/>
                <w:color w:val="000000"/>
                <w:kern w:val="0"/>
                <w:sz w:val="24"/>
                <w:szCs w:val="24"/>
                <w:lang w:val="en-US" w:eastAsia="zh-CN"/>
              </w:rPr>
              <w:t>项目负责人具有建筑工程专业二级及以上建造师资格，技术负责人具有建筑工程类中级及以上职称或具有建筑工程专业二级及以上建造师资格，专职安全员</w:t>
            </w:r>
            <w:r>
              <w:rPr>
                <w:rFonts w:hint="eastAsia" w:ascii="宋体" w:hAnsi="宋体" w:eastAsia="宋体" w:cs="宋体"/>
                <w:sz w:val="24"/>
                <w:szCs w:val="24"/>
                <w:highlight w:val="none"/>
                <w:lang w:val="en-US" w:eastAsia="zh-CN"/>
              </w:rPr>
              <w:t>具有安全生产考核合格证书，并在有效期，（注：提供C2或C3证书)。</w:t>
            </w:r>
            <w:r>
              <w:rPr>
                <w:rFonts w:hint="eastAsia" w:ascii="宋体" w:hAnsi="宋体" w:eastAsia="宋体" w:cs="宋体"/>
                <w:color w:val="000000"/>
                <w:kern w:val="0"/>
                <w:sz w:val="24"/>
                <w:szCs w:val="24"/>
                <w:lang w:val="en-US" w:eastAsia="zh-CN"/>
              </w:rPr>
              <w:t>项目负责人、技术负责人、专职安全员需提供近3个月连续的社保证明，社保证明提供至少至2026年4月，采购方将对以上人员社保缴纳情况进行审查.</w:t>
            </w:r>
            <w:r>
              <w:rPr>
                <w:rFonts w:hint="eastAsia" w:ascii="宋体" w:hAnsi="宋体" w:eastAsia="宋体" w:cs="宋体"/>
                <w:sz w:val="24"/>
                <w:szCs w:val="24"/>
                <w:lang w:val="en-US" w:eastAsia="zh-CN"/>
              </w:rPr>
              <w:t>采购人将对以上人员社保缴纳情况进行审查，如发现社保未在本单位购买的情形，将作为废标处理。</w:t>
            </w:r>
          </w:p>
          <w:p w14:paraId="04896A90">
            <w:pPr>
              <w:pStyle w:val="17"/>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服务内容：包括但不仅限于本项目设计施工图纸内容、工程量清单内容、配合协调等内容。详见附件（工程量清单），向采购方报送每天施工人员班前安全教育照片及民工工资及其资料每月整理成文件留档备查。</w:t>
            </w:r>
          </w:p>
          <w:p w14:paraId="4C400CA8">
            <w:pPr>
              <w:pStyle w:val="17"/>
              <w:keepNext w:val="0"/>
              <w:keepLines w:val="0"/>
              <w:pageBreakBefore w:val="0"/>
              <w:kinsoku/>
              <w:wordWrap/>
              <w:overflowPunct/>
              <w:topLinePunct w:val="0"/>
              <w:autoSpaceDE/>
              <w:autoSpaceDN/>
              <w:bidi w:val="0"/>
              <w:adjustRightInd/>
              <w:snapToGrid/>
              <w:spacing w:line="360" w:lineRule="exact"/>
              <w:textAlignment w:val="auto"/>
              <w:rPr>
                <w:rFonts w:hint="eastAsia" w:ascii="黑体" w:hAnsi="黑体" w:eastAsia="黑体"/>
                <w:color w:val="auto"/>
                <w:sz w:val="24"/>
                <w:szCs w:val="24"/>
                <w:highlight w:val="none"/>
              </w:rPr>
            </w:pPr>
            <w:r>
              <w:rPr>
                <w:rFonts w:hint="eastAsia" w:ascii="宋体" w:hAnsi="宋体" w:eastAsia="宋体" w:cs="宋体"/>
                <w:sz w:val="24"/>
                <w:szCs w:val="24"/>
                <w:lang w:val="en-US" w:eastAsia="zh-CN"/>
              </w:rPr>
              <w:t xml:space="preserve">  4、</w:t>
            </w:r>
            <w:r>
              <w:rPr>
                <w:rFonts w:hint="eastAsia" w:ascii="宋体" w:hAnsi="宋体" w:eastAsia="宋体" w:cs="宋体"/>
                <w:color w:val="000000" w:themeColor="text1"/>
                <w:sz w:val="24"/>
                <w:szCs w:val="24"/>
                <w:highlight w:val="none"/>
                <w:lang w:val="en-US" w:eastAsia="zh-CN"/>
                <w14:textFill>
                  <w14:solidFill>
                    <w14:schemeClr w14:val="tx1"/>
                  </w14:solidFill>
                </w14:textFill>
              </w:rPr>
              <w:t>劳务服务标准：质量</w:t>
            </w:r>
            <w:r>
              <w:rPr>
                <w:rFonts w:hint="eastAsia" w:ascii="宋体" w:hAnsi="宋体" w:eastAsia="宋体" w:cs="宋体"/>
                <w:color w:val="000000" w:themeColor="text1"/>
                <w:sz w:val="24"/>
                <w:szCs w:val="24"/>
                <w:highlight w:val="none"/>
                <w14:textFill>
                  <w14:solidFill>
                    <w14:schemeClr w14:val="tx1"/>
                  </w14:solidFill>
                </w14:textFill>
              </w:rPr>
              <w:t>应满足或优于《</w:t>
            </w:r>
            <w:r>
              <w:rPr>
                <w:rFonts w:hint="eastAsia" w:ascii="宋体" w:hAnsi="宋体" w:eastAsia="宋体" w:cs="宋体"/>
                <w:kern w:val="0"/>
                <w:sz w:val="24"/>
                <w:szCs w:val="24"/>
                <w:lang w:val="en-US" w:eastAsia="zh-CN"/>
              </w:rPr>
              <w:t>江阳区星光路4号大楼外墙维修工程</w:t>
            </w:r>
            <w:r>
              <w:rPr>
                <w:rFonts w:hint="eastAsia" w:ascii="宋体" w:hAnsi="宋体" w:eastAsia="宋体" w:cs="宋体"/>
                <w:color w:val="000000" w:themeColor="text1"/>
                <w:sz w:val="24"/>
                <w:szCs w:val="24"/>
                <w:highlight w:val="none"/>
                <w14:textFill>
                  <w14:solidFill>
                    <w14:schemeClr w14:val="tx1"/>
                  </w14:solidFill>
                </w14:textFill>
              </w:rPr>
              <w:t>设计</w:t>
            </w:r>
            <w:r>
              <w:rPr>
                <w:rFonts w:hint="eastAsia" w:ascii="宋体" w:hAnsi="宋体" w:eastAsia="宋体" w:cs="宋体"/>
                <w:color w:val="000000" w:themeColor="text1"/>
                <w:sz w:val="24"/>
                <w:szCs w:val="24"/>
                <w:highlight w:val="none"/>
                <w:lang w:val="en-US" w:eastAsia="zh-CN"/>
                <w14:textFill>
                  <w14:solidFill>
                    <w14:schemeClr w14:val="tx1"/>
                  </w14:solidFill>
                </w14:textFill>
              </w:rPr>
              <w:t>图</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及国家、地方规范、标准</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p>
          <w:p w14:paraId="07C1698C">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p>
        </w:tc>
        <w:tc>
          <w:tcPr>
            <w:tcW w:w="3398" w:type="dxa"/>
            <w:noWrap w:val="0"/>
            <w:vAlign w:val="center"/>
          </w:tcPr>
          <w:p w14:paraId="24AE300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14:paraId="3AEF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jc w:val="center"/>
        </w:trPr>
        <w:tc>
          <w:tcPr>
            <w:tcW w:w="848" w:type="dxa"/>
            <w:noWrap w:val="0"/>
            <w:vAlign w:val="center"/>
          </w:tcPr>
          <w:p w14:paraId="20A49F2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4750" w:type="dxa"/>
            <w:noWrap w:val="0"/>
            <w:vAlign w:val="center"/>
          </w:tcPr>
          <w:p w14:paraId="00002F8A">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b/>
                <w:bCs/>
                <w:sz w:val="30"/>
                <w:szCs w:val="30"/>
                <w:lang w:val="en-US" w:eastAsia="zh-CN"/>
              </w:rPr>
            </w:pPr>
            <w:r>
              <w:rPr>
                <w:rFonts w:hint="eastAsia"/>
                <w:b/>
                <w:bCs/>
                <w:sz w:val="30"/>
                <w:szCs w:val="30"/>
                <w:lang w:val="en-US" w:eastAsia="zh-CN"/>
              </w:rPr>
              <w:t>商务要求</w:t>
            </w:r>
          </w:p>
          <w:p w14:paraId="6ADBD1C0">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款项支付</w:t>
            </w:r>
          </w:p>
          <w:p w14:paraId="539A5C30">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（如当期申报支付进度的相应工程资料未予完善，工程承包人仅支付当期进度产值最高30%作为民工工资，待完善当期相应工程资料后，支付至当期进度产值的70%）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完成产值的80%</w:t>
            </w:r>
            <w:r>
              <w:rPr>
                <w:rFonts w:hint="eastAsia" w:ascii="宋体" w:hAnsi="宋体" w:cs="宋体"/>
                <w:color w:val="auto"/>
                <w:sz w:val="24"/>
                <w:highlight w:val="none"/>
                <w:lang w:val="en-US" w:eastAsia="zh-CN"/>
              </w:rPr>
              <w:t>。</w:t>
            </w:r>
          </w:p>
          <w:p w14:paraId="22A2B90D">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之日起60日内</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劳务分包人完善全部符合要求的竣工资料移交工程承包人和业主，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双方根据该结算报告以及招标工程量清单确认双方的结算金额，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14:paraId="721D49C6">
            <w:pPr>
              <w:pStyle w:val="6"/>
              <w:keepNext w:val="0"/>
              <w:keepLines w:val="0"/>
              <w:pageBreakBefore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cs="宋体"/>
                <w:color w:val="auto"/>
                <w:sz w:val="24"/>
                <w:highlight w:val="none"/>
                <w:lang w:val="en-US" w:eastAsia="zh-CN"/>
              </w:rPr>
              <w:t xml:space="preserve">      如工程竣工验收后，劳务分包人未按时间要求提交符合要求的竣工资料和结算资料，经工程承包人书面催告后仍为提供的，工程承包人将按已有资料提交业主进行竣工结算，劳务分包人除向工程承包人支付结算金额5%的违约金外，工程承包人并有权向劳务分包人追究相关损失费用。</w:t>
            </w:r>
          </w:p>
          <w:p w14:paraId="60BB87F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支付劳务分包人最终结算款时，劳务分包人应向工程承包人提供关于农民工工资、材料或设备商、机械机具租赁、钢管模板租赁、临时设施租赁、施工用水电等已结清的承诺书，不得因本项目施工产生任何债务、欠款等纠纷情况。</w:t>
            </w:r>
          </w:p>
          <w:p w14:paraId="46E0B6A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14:paraId="7867AA4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14:paraId="678E029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r>
              <w:rPr>
                <w:rFonts w:hint="eastAsia" w:ascii="宋体" w:hAnsi="宋体" w:cs="宋体"/>
                <w:color w:val="auto"/>
                <w:sz w:val="24"/>
                <w:highlight w:val="none"/>
                <w:lang w:eastAsia="zh-CN"/>
              </w:rPr>
              <w:t>，且</w:t>
            </w:r>
            <w:r>
              <w:rPr>
                <w:rFonts w:hint="eastAsia" w:ascii="宋体" w:hAnsi="宋体" w:eastAsia="宋体" w:cs="宋体"/>
                <w:color w:val="auto"/>
                <w:sz w:val="24"/>
                <w:szCs w:val="24"/>
                <w:highlight w:val="none"/>
                <w:lang w:val="en-US" w:eastAsia="zh-CN"/>
              </w:rPr>
              <w:t>不承担逾期付款的违约责任。</w:t>
            </w:r>
          </w:p>
          <w:p w14:paraId="637D54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lang w:val="en-US" w:eastAsia="zh-CN"/>
              </w:rPr>
            </w:pPr>
            <w:r>
              <w:rPr>
                <w:rFonts w:hint="eastAsia" w:ascii="黑体" w:hAnsi="黑体" w:eastAsia="黑体"/>
                <w:color w:val="auto"/>
                <w:sz w:val="24"/>
                <w:szCs w:val="24"/>
                <w:highlight w:val="none"/>
              </w:rPr>
              <w:br w:type="page"/>
            </w:r>
          </w:p>
        </w:tc>
        <w:tc>
          <w:tcPr>
            <w:tcW w:w="3398" w:type="dxa"/>
            <w:noWrap w:val="0"/>
            <w:vAlign w:val="center"/>
          </w:tcPr>
          <w:p w14:paraId="3D22AB7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14:paraId="0125CE05">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51814F33">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2A05AC81">
      <w:pPr>
        <w:adjustRightInd w:val="0"/>
        <w:spacing w:line="400" w:lineRule="exact"/>
        <w:ind w:firstLine="480" w:firstLineChars="200"/>
        <w:jc w:val="left"/>
        <w:rPr>
          <w:rFonts w:hint="eastAsia" w:ascii="宋体" w:hAnsi="宋体"/>
          <w:color w:val="auto"/>
          <w:sz w:val="24"/>
          <w:highlight w:val="none"/>
        </w:rPr>
      </w:pPr>
    </w:p>
    <w:p w14:paraId="6E599082">
      <w:pPr>
        <w:adjustRightInd w:val="0"/>
        <w:spacing w:line="360" w:lineRule="auto"/>
        <w:ind w:left="420" w:leftChars="200"/>
        <w:jc w:val="left"/>
        <w:rPr>
          <w:rFonts w:hint="eastAsia" w:ascii="宋体" w:hAnsi="宋体"/>
          <w:color w:val="auto"/>
          <w:sz w:val="24"/>
          <w:highlight w:val="none"/>
        </w:rPr>
      </w:pPr>
    </w:p>
    <w:p w14:paraId="69098A7D">
      <w:pPr>
        <w:adjustRightInd w:val="0"/>
        <w:spacing w:line="360" w:lineRule="auto"/>
        <w:ind w:left="420" w:leftChars="200"/>
        <w:jc w:val="left"/>
        <w:rPr>
          <w:rFonts w:hint="eastAsia" w:ascii="宋体" w:hAnsi="宋体"/>
          <w:color w:val="auto"/>
          <w:sz w:val="24"/>
          <w:highlight w:val="none"/>
        </w:rPr>
      </w:pPr>
    </w:p>
    <w:p w14:paraId="15E57A9C">
      <w:pPr>
        <w:adjustRightInd w:val="0"/>
        <w:spacing w:line="360" w:lineRule="auto"/>
        <w:ind w:firstLine="480" w:firstLineChars="200"/>
        <w:jc w:val="left"/>
        <w:rPr>
          <w:rFonts w:hint="eastAsia" w:ascii="宋体" w:hAnsi="宋体"/>
          <w:color w:val="auto"/>
          <w:sz w:val="24"/>
          <w:highlight w:val="none"/>
        </w:rPr>
      </w:pPr>
    </w:p>
    <w:p w14:paraId="2BDE22AE">
      <w:pPr>
        <w:adjustRightInd w:val="0"/>
        <w:spacing w:line="360" w:lineRule="auto"/>
        <w:ind w:firstLine="480" w:firstLineChars="200"/>
        <w:jc w:val="left"/>
        <w:rPr>
          <w:rFonts w:hint="eastAsia" w:ascii="宋体" w:hAnsi="宋体"/>
          <w:color w:val="auto"/>
          <w:sz w:val="24"/>
          <w:highlight w:val="none"/>
        </w:rPr>
      </w:pPr>
    </w:p>
    <w:p w14:paraId="253AACA5">
      <w:pPr>
        <w:adjustRightInd w:val="0"/>
        <w:spacing w:line="360" w:lineRule="auto"/>
        <w:ind w:firstLine="480" w:firstLineChars="200"/>
        <w:jc w:val="left"/>
        <w:rPr>
          <w:rFonts w:hint="eastAsia" w:ascii="宋体" w:hAnsi="宋体"/>
          <w:color w:val="auto"/>
          <w:sz w:val="24"/>
          <w:highlight w:val="none"/>
        </w:rPr>
      </w:pPr>
    </w:p>
    <w:p w14:paraId="3E1EA49D">
      <w:pPr>
        <w:adjustRightInd w:val="0"/>
        <w:spacing w:line="360" w:lineRule="auto"/>
        <w:ind w:firstLine="480" w:firstLineChars="200"/>
        <w:jc w:val="left"/>
        <w:rPr>
          <w:rFonts w:hint="eastAsia" w:ascii="宋体" w:hAnsi="宋体"/>
          <w:color w:val="auto"/>
          <w:sz w:val="24"/>
          <w:highlight w:val="none"/>
        </w:rPr>
      </w:pPr>
    </w:p>
    <w:p w14:paraId="6FFE9355">
      <w:pPr>
        <w:adjustRightInd w:val="0"/>
        <w:spacing w:line="360" w:lineRule="auto"/>
        <w:ind w:firstLine="480" w:firstLineChars="200"/>
        <w:jc w:val="left"/>
        <w:rPr>
          <w:rFonts w:hint="eastAsia" w:ascii="宋体" w:hAnsi="宋体"/>
          <w:color w:val="auto"/>
          <w:sz w:val="24"/>
          <w:highlight w:val="none"/>
        </w:rPr>
      </w:pPr>
    </w:p>
    <w:p w14:paraId="1DE0E764">
      <w:pPr>
        <w:adjustRightInd w:val="0"/>
        <w:spacing w:line="360" w:lineRule="auto"/>
        <w:ind w:firstLine="480" w:firstLineChars="200"/>
        <w:jc w:val="left"/>
        <w:rPr>
          <w:rFonts w:hint="eastAsia" w:ascii="宋体" w:hAnsi="宋体"/>
          <w:color w:val="auto"/>
          <w:sz w:val="24"/>
          <w:highlight w:val="none"/>
        </w:rPr>
      </w:pPr>
    </w:p>
    <w:p w14:paraId="79C0118B">
      <w:pPr>
        <w:adjustRightInd w:val="0"/>
        <w:spacing w:line="360" w:lineRule="auto"/>
        <w:ind w:firstLine="480" w:firstLineChars="200"/>
        <w:jc w:val="left"/>
        <w:rPr>
          <w:rFonts w:hint="eastAsia" w:ascii="宋体" w:hAnsi="宋体"/>
          <w:color w:val="auto"/>
          <w:sz w:val="24"/>
          <w:highlight w:val="none"/>
        </w:rPr>
      </w:pPr>
    </w:p>
    <w:p w14:paraId="7698F1E5">
      <w:pPr>
        <w:adjustRightInd w:val="0"/>
        <w:spacing w:line="360" w:lineRule="auto"/>
        <w:ind w:firstLine="480" w:firstLineChars="200"/>
        <w:jc w:val="left"/>
        <w:rPr>
          <w:rFonts w:hint="eastAsia" w:ascii="宋体" w:hAnsi="宋体"/>
          <w:color w:val="auto"/>
          <w:sz w:val="24"/>
          <w:highlight w:val="none"/>
        </w:rPr>
      </w:pPr>
    </w:p>
    <w:p w14:paraId="0AB5D2D5">
      <w:pPr>
        <w:adjustRightInd w:val="0"/>
        <w:spacing w:line="360" w:lineRule="auto"/>
        <w:ind w:firstLine="480" w:firstLineChars="200"/>
        <w:jc w:val="left"/>
        <w:rPr>
          <w:rFonts w:hint="eastAsia" w:ascii="宋体" w:hAnsi="宋体"/>
          <w:color w:val="auto"/>
          <w:sz w:val="24"/>
          <w:highlight w:val="none"/>
        </w:rPr>
      </w:pPr>
    </w:p>
    <w:p w14:paraId="721DA7E5">
      <w:pPr>
        <w:adjustRightInd w:val="0"/>
        <w:spacing w:line="360" w:lineRule="auto"/>
        <w:ind w:firstLine="480" w:firstLineChars="200"/>
        <w:jc w:val="left"/>
        <w:rPr>
          <w:rFonts w:hint="eastAsia" w:ascii="宋体" w:hAnsi="宋体"/>
          <w:color w:val="auto"/>
          <w:sz w:val="24"/>
          <w:highlight w:val="none"/>
        </w:rPr>
      </w:pPr>
    </w:p>
    <w:p w14:paraId="7AF6D528">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B6A2422">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E56EA7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771CB43">
      <w:pPr>
        <w:spacing w:before="156" w:beforeLines="50" w:after="468" w:afterLines="150"/>
        <w:jc w:val="center"/>
        <w:outlineLvl w:val="0"/>
        <w:rPr>
          <w:rStyle w:val="29"/>
          <w:rFonts w:hint="eastAsia"/>
          <w:color w:val="auto"/>
          <w:highlight w:val="none"/>
        </w:rPr>
      </w:pPr>
      <w:r>
        <w:rPr>
          <w:b/>
          <w:color w:val="auto"/>
          <w:sz w:val="32"/>
          <w:szCs w:val="32"/>
          <w:highlight w:val="none"/>
        </w:rPr>
        <w:br w:type="page"/>
      </w:r>
      <w:bookmarkEnd w:id="82"/>
      <w:bookmarkStart w:id="83" w:name="_Toc8039"/>
      <w:bookmarkStart w:id="84" w:name="_Toc797"/>
      <w:bookmarkStart w:id="85" w:name="_Toc91771175"/>
      <w:bookmarkStart w:id="86" w:name="OLE_LINK45"/>
      <w:r>
        <w:rPr>
          <w:rFonts w:hint="eastAsia" w:ascii="黑体" w:hAnsi="黑体" w:eastAsia="黑体"/>
          <w:color w:val="auto"/>
          <w:sz w:val="36"/>
          <w:highlight w:val="none"/>
        </w:rPr>
        <w:t>第五章 保证金退还申请书</w:t>
      </w:r>
      <w:bookmarkEnd w:id="83"/>
      <w:bookmarkEnd w:id="84"/>
      <w:bookmarkEnd w:id="85"/>
    </w:p>
    <w:p w14:paraId="6CBD3FDF">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086B1E45">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22FB06F5">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22EDC0D0">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452E552C">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6BACF6D9">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5CEF81A9">
      <w:pPr>
        <w:adjustRightInd w:val="0"/>
        <w:snapToGrid w:val="0"/>
        <w:spacing w:line="360" w:lineRule="auto"/>
        <w:jc w:val="left"/>
        <w:rPr>
          <w:rFonts w:hint="eastAsia"/>
          <w:color w:val="auto"/>
          <w:sz w:val="24"/>
          <w:highlight w:val="none"/>
        </w:rPr>
      </w:pPr>
    </w:p>
    <w:p w14:paraId="437DD35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6F65FFC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A88A07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2C43C060">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EDDBC8A">
      <w:pPr>
        <w:adjustRightInd w:val="0"/>
        <w:snapToGrid w:val="0"/>
        <w:spacing w:line="360" w:lineRule="auto"/>
        <w:jc w:val="left"/>
        <w:rPr>
          <w:rFonts w:hint="eastAsia"/>
          <w:color w:val="auto"/>
          <w:sz w:val="28"/>
          <w:szCs w:val="28"/>
          <w:highlight w:val="none"/>
        </w:rPr>
      </w:pPr>
    </w:p>
    <w:p w14:paraId="7E56E8CA">
      <w:pPr>
        <w:adjustRightInd w:val="0"/>
        <w:snapToGrid w:val="0"/>
        <w:spacing w:line="360" w:lineRule="auto"/>
        <w:jc w:val="left"/>
        <w:rPr>
          <w:rFonts w:hint="eastAsia"/>
          <w:color w:val="auto"/>
          <w:sz w:val="28"/>
          <w:szCs w:val="28"/>
          <w:highlight w:val="none"/>
        </w:rPr>
      </w:pPr>
    </w:p>
    <w:p w14:paraId="573B5B8A">
      <w:pPr>
        <w:adjustRightInd w:val="0"/>
        <w:snapToGrid w:val="0"/>
        <w:spacing w:line="360" w:lineRule="auto"/>
        <w:jc w:val="left"/>
        <w:rPr>
          <w:rFonts w:hint="eastAsia"/>
          <w:color w:val="auto"/>
          <w:sz w:val="28"/>
          <w:szCs w:val="28"/>
          <w:highlight w:val="none"/>
        </w:rPr>
      </w:pPr>
    </w:p>
    <w:p w14:paraId="2C86F3E0">
      <w:pPr>
        <w:pStyle w:val="6"/>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3433B97D">
      <w:pPr>
        <w:pStyle w:val="6"/>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245DF7E">
      <w:pPr>
        <w:spacing w:before="156" w:beforeLines="50" w:after="468" w:afterLines="150"/>
        <w:jc w:val="center"/>
        <w:outlineLvl w:val="0"/>
        <w:rPr>
          <w:rStyle w:val="29"/>
          <w:rFonts w:hint="eastAsia" w:eastAsia="黑体"/>
          <w:color w:val="auto"/>
          <w:highlight w:val="none"/>
        </w:rPr>
      </w:pPr>
      <w:r>
        <w:rPr>
          <w:rFonts w:hint="eastAsia"/>
          <w:color w:val="auto"/>
          <w:highlight w:val="none"/>
        </w:rPr>
        <w:br w:type="page"/>
      </w:r>
      <w:bookmarkEnd w:id="86"/>
      <w:bookmarkStart w:id="87" w:name="_Toc32734"/>
      <w:bookmarkStart w:id="88"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87"/>
      <w:bookmarkEnd w:id="88"/>
    </w:p>
    <w:p w14:paraId="42EA2F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32B9123">
      <w:pPr>
        <w:adjustRightInd w:val="0"/>
        <w:snapToGrid w:val="0"/>
        <w:spacing w:line="360" w:lineRule="auto"/>
        <w:ind w:firstLine="482" w:firstLineChars="200"/>
        <w:outlineLvl w:val="1"/>
        <w:rPr>
          <w:rFonts w:hint="eastAsia" w:ascii="宋体" w:hAnsi="宋体"/>
          <w:b/>
          <w:bCs/>
          <w:color w:val="auto"/>
          <w:sz w:val="24"/>
          <w:highlight w:val="none"/>
        </w:rPr>
      </w:pPr>
      <w:bookmarkStart w:id="89" w:name="_Toc91771177"/>
      <w:bookmarkStart w:id="90" w:name="_Toc21671"/>
      <w:r>
        <w:rPr>
          <w:rFonts w:hint="eastAsia" w:ascii="宋体" w:hAnsi="宋体"/>
          <w:b/>
          <w:bCs/>
          <w:color w:val="auto"/>
          <w:sz w:val="24"/>
          <w:highlight w:val="none"/>
        </w:rPr>
        <w:t>一、询价程序</w:t>
      </w:r>
      <w:bookmarkEnd w:id="89"/>
      <w:bookmarkEnd w:id="90"/>
    </w:p>
    <w:p w14:paraId="58CC97A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CD70EE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2402A11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14:paraId="4CDB4E8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4071F30">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149BF6F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21C49ED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03BADE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005CE539">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1B39C7CA">
      <w:pPr>
        <w:adjustRightInd w:val="0"/>
        <w:snapToGrid w:val="0"/>
        <w:spacing w:line="360" w:lineRule="auto"/>
        <w:ind w:firstLine="482" w:firstLineChars="200"/>
        <w:outlineLvl w:val="1"/>
        <w:rPr>
          <w:rFonts w:hint="eastAsia" w:ascii="宋体" w:hAnsi="宋体"/>
          <w:b/>
          <w:bCs/>
          <w:color w:val="auto"/>
          <w:sz w:val="24"/>
          <w:highlight w:val="none"/>
        </w:rPr>
      </w:pPr>
      <w:bookmarkStart w:id="91" w:name="_Toc24619"/>
      <w:bookmarkStart w:id="92" w:name="_Toc91771178"/>
      <w:r>
        <w:rPr>
          <w:rFonts w:hint="eastAsia" w:ascii="宋体" w:hAnsi="宋体"/>
          <w:b/>
          <w:bCs/>
          <w:color w:val="auto"/>
          <w:sz w:val="24"/>
          <w:highlight w:val="none"/>
        </w:rPr>
        <w:t>二、评审程序、评审方法、评审标准</w:t>
      </w:r>
      <w:bookmarkEnd w:id="91"/>
      <w:bookmarkEnd w:id="92"/>
    </w:p>
    <w:p w14:paraId="0F1A3FA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5B1377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2F09409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362562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0F868CB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737DA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6B00AA9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7BE885CF">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0D7188C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3B1D9DB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6FF4F04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3FABC9A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3A07648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33AA9D7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5716CB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64CFF44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429F56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4F328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141E0F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341B3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535DE8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3DC2B5E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111B69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09C9345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7488121F">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B1A37BF">
      <w:pPr>
        <w:adjustRightInd w:val="0"/>
        <w:snapToGrid w:val="0"/>
        <w:spacing w:line="360" w:lineRule="auto"/>
        <w:ind w:firstLine="482" w:firstLineChars="200"/>
        <w:outlineLvl w:val="1"/>
        <w:rPr>
          <w:rFonts w:hint="eastAsia" w:ascii="宋体" w:hAnsi="宋体"/>
          <w:b/>
          <w:bCs/>
          <w:color w:val="auto"/>
          <w:sz w:val="24"/>
          <w:highlight w:val="none"/>
        </w:rPr>
      </w:pPr>
      <w:bookmarkStart w:id="93" w:name="_Toc6836"/>
      <w:bookmarkStart w:id="94" w:name="_Toc91771179"/>
      <w:r>
        <w:rPr>
          <w:rFonts w:hint="eastAsia" w:ascii="宋体" w:hAnsi="宋体"/>
          <w:b/>
          <w:bCs/>
          <w:color w:val="auto"/>
          <w:sz w:val="24"/>
          <w:highlight w:val="none"/>
        </w:rPr>
        <w:t>三、评审纪律</w:t>
      </w:r>
      <w:bookmarkEnd w:id="93"/>
      <w:bookmarkEnd w:id="94"/>
    </w:p>
    <w:p w14:paraId="68F3632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228772C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5AEEF90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105041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6A5548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2C91051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EC6F6E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4502497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68CFBB7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95" w:name="_Hlt101846155"/>
      <w:bookmarkEnd w:id="95"/>
    </w:p>
    <w:p w14:paraId="3A39AC57">
      <w:pPr>
        <w:rPr>
          <w:rFonts w:hint="eastAsia"/>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r>
        <w:rPr>
          <w:rFonts w:ascii="宋体" w:hAnsi="宋体"/>
          <w:b/>
          <w:color w:val="auto"/>
          <w:sz w:val="36"/>
          <w:szCs w:val="36"/>
          <w:highlight w:val="none"/>
        </w:rPr>
        <w:br w:type="page"/>
      </w:r>
    </w:p>
    <w:bookmarkEnd w:id="46"/>
    <w:bookmarkEnd w:id="47"/>
    <w:bookmarkEnd w:id="48"/>
    <w:p w14:paraId="7FD530EC">
      <w:pPr>
        <w:keepNext w:val="0"/>
        <w:keepLines w:val="0"/>
        <w:pageBreakBefore w:val="0"/>
        <w:kinsoku/>
        <w:wordWrap/>
        <w:overflowPunct/>
        <w:topLinePunct w:val="0"/>
        <w:bidi w:val="0"/>
        <w:snapToGrid/>
        <w:spacing w:line="360" w:lineRule="auto"/>
        <w:ind w:left="7880" w:leftChars="0" w:firstLine="0" w:firstLineChars="0"/>
        <w:jc w:val="center"/>
        <w:textAlignment w:val="auto"/>
        <w:rPr>
          <w:rFonts w:hint="eastAsia" w:ascii="宋体" w:hAnsi="宋体" w:eastAsia="宋体" w:cs="宋体"/>
          <w:bCs/>
          <w:color w:val="auto"/>
          <w:sz w:val="44"/>
          <w:szCs w:val="44"/>
          <w:highlight w:val="none"/>
          <w:u w:val="none"/>
        </w:rPr>
      </w:pPr>
    </w:p>
    <w:p w14:paraId="634B46F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6"/>
          <w:szCs w:val="36"/>
          <w:highlight w:val="none"/>
          <w:u w:val="none"/>
          <w:lang w:val="en-US" w:eastAsia="zh-CN"/>
        </w:rPr>
      </w:pPr>
      <w:r>
        <w:rPr>
          <w:rFonts w:hint="eastAsia" w:ascii="宋体" w:hAnsi="宋体" w:eastAsia="宋体" w:cs="宋体"/>
          <w:bCs/>
          <w:color w:val="auto"/>
          <w:sz w:val="36"/>
          <w:szCs w:val="36"/>
          <w:highlight w:val="none"/>
          <w:u w:val="none"/>
          <w:lang w:val="en-US" w:eastAsia="zh-CN"/>
        </w:rPr>
        <w:t>江阳区星光路4号大楼外墙维修排危工程项目</w:t>
      </w:r>
    </w:p>
    <w:p w14:paraId="2F92F25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36"/>
          <w:szCs w:val="36"/>
          <w:highlight w:val="none"/>
          <w:u w:val="none"/>
        </w:rPr>
      </w:pPr>
      <w:r>
        <w:rPr>
          <w:rFonts w:hint="eastAsia" w:ascii="宋体" w:hAnsi="宋体" w:eastAsia="宋体" w:cs="宋体"/>
          <w:bCs/>
          <w:color w:val="auto"/>
          <w:sz w:val="36"/>
          <w:szCs w:val="36"/>
          <w:highlight w:val="none"/>
          <w:u w:val="none"/>
        </w:rPr>
        <w:t>劳务分包采购</w:t>
      </w:r>
    </w:p>
    <w:p w14:paraId="34971A79">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u w:val="single"/>
        </w:rPr>
      </w:pPr>
    </w:p>
    <w:p w14:paraId="221FCD2F">
      <w:pPr>
        <w:pStyle w:val="17"/>
        <w:rPr>
          <w:rFonts w:hint="eastAsia" w:ascii="宋体" w:hAnsi="宋体" w:eastAsia="宋体" w:cs="宋体"/>
          <w:color w:val="auto"/>
          <w:highlight w:val="none"/>
        </w:rPr>
      </w:pPr>
    </w:p>
    <w:p w14:paraId="05CFB36B">
      <w:pPr>
        <w:pStyle w:val="17"/>
        <w:rPr>
          <w:rFonts w:hint="eastAsia" w:ascii="宋体" w:hAnsi="宋体" w:eastAsia="宋体" w:cs="宋体"/>
          <w:color w:val="auto"/>
          <w:highlight w:val="none"/>
        </w:rPr>
      </w:pPr>
    </w:p>
    <w:p w14:paraId="6D70664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合</w:t>
      </w:r>
    </w:p>
    <w:p w14:paraId="7F8B05B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p>
    <w:p w14:paraId="38DC2166">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同</w:t>
      </w:r>
    </w:p>
    <w:p w14:paraId="5C460D27">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14:paraId="110330EB">
      <w:pPr>
        <w:pStyle w:val="6"/>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14:paraId="0880E5B2">
      <w:pPr>
        <w:keepNext w:val="0"/>
        <w:keepLines w:val="0"/>
        <w:pageBreakBefore w:val="0"/>
        <w:kinsoku/>
        <w:wordWrap/>
        <w:overflowPunct/>
        <w:topLinePunct w:val="0"/>
        <w:bidi w:val="0"/>
        <w:snapToGrid/>
        <w:spacing w:line="360" w:lineRule="auto"/>
        <w:textAlignment w:val="auto"/>
        <w:rPr>
          <w:rFonts w:hint="eastAsia" w:ascii="宋体" w:hAnsi="宋体" w:eastAsia="宋体" w:cs="宋体"/>
          <w:bCs/>
          <w:color w:val="auto"/>
          <w:sz w:val="32"/>
          <w:szCs w:val="32"/>
          <w:highlight w:val="none"/>
        </w:rPr>
      </w:pPr>
    </w:p>
    <w:p w14:paraId="02C10DFC">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eastAsia="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lang w:eastAsia="zh-CN"/>
        </w:rPr>
        <w:t>工程承包人</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u w:val="single"/>
        </w:rPr>
        <w:t>泸州兴阳建川实业有限</w:t>
      </w:r>
      <w:r>
        <w:rPr>
          <w:rFonts w:hint="eastAsia" w:ascii="宋体" w:hAnsi="宋体" w:eastAsia="宋体" w:cs="宋体"/>
          <w:bCs/>
          <w:color w:val="auto"/>
          <w:sz w:val="28"/>
          <w:szCs w:val="28"/>
          <w:highlight w:val="none"/>
          <w:u w:val="single"/>
          <w:lang w:val="en-US" w:eastAsia="zh-CN"/>
        </w:rPr>
        <w:t>公司</w:t>
      </w:r>
    </w:p>
    <w:p w14:paraId="629CCA62">
      <w:pPr>
        <w:keepNext w:val="0"/>
        <w:keepLines w:val="0"/>
        <w:pageBreakBefore w:val="0"/>
        <w:kinsoku/>
        <w:wordWrap/>
        <w:overflowPunct/>
        <w:topLinePunct w:val="0"/>
        <w:bidi w:val="0"/>
        <w:snapToGrid/>
        <w:spacing w:line="360" w:lineRule="auto"/>
        <w:ind w:firstLine="1120" w:firstLineChars="400"/>
        <w:jc w:val="left"/>
        <w:textAlignment w:val="auto"/>
        <w:rPr>
          <w:rFonts w:hint="default" w:ascii="宋体" w:hAnsi="宋体" w:eastAsia="宋体" w:cs="宋体"/>
          <w:bCs/>
          <w:color w:val="auto"/>
          <w:sz w:val="28"/>
          <w:szCs w:val="28"/>
          <w:highlight w:val="none"/>
          <w:u w:val="single"/>
          <w:lang w:val="en-US"/>
        </w:rPr>
      </w:pPr>
      <w:r>
        <w:rPr>
          <w:rFonts w:hint="eastAsia" w:ascii="宋体" w:hAnsi="宋体" w:cs="宋体"/>
          <w:bCs/>
          <w:color w:val="auto"/>
          <w:sz w:val="28"/>
          <w:szCs w:val="28"/>
          <w:highlight w:val="none"/>
          <w:lang w:eastAsia="zh-CN"/>
        </w:rPr>
        <w:t>劳务分包人</w:t>
      </w:r>
      <w:r>
        <w:rPr>
          <w:rFonts w:hint="eastAsia" w:ascii="宋体" w:hAnsi="宋体" w:eastAsia="宋体" w:cs="宋体"/>
          <w:bCs/>
          <w:color w:val="auto"/>
          <w:sz w:val="28"/>
          <w:szCs w:val="28"/>
          <w:highlight w:val="none"/>
        </w:rPr>
        <w:t>：</w:t>
      </w:r>
      <w:r>
        <w:rPr>
          <w:rFonts w:hint="eastAsia" w:ascii="宋体" w:hAnsi="宋体" w:cs="宋体"/>
          <w:bCs/>
          <w:color w:val="auto"/>
          <w:sz w:val="28"/>
          <w:szCs w:val="28"/>
          <w:highlight w:val="none"/>
          <w:u w:val="single"/>
          <w:lang w:val="en-US" w:eastAsia="zh-CN"/>
        </w:rPr>
        <w:t xml:space="preserve">                      </w:t>
      </w:r>
    </w:p>
    <w:p w14:paraId="2F7A9967">
      <w:pPr>
        <w:keepNext w:val="0"/>
        <w:keepLines w:val="0"/>
        <w:pageBreakBefore w:val="0"/>
        <w:kinsoku/>
        <w:wordWrap/>
        <w:overflowPunct/>
        <w:topLinePunct w:val="0"/>
        <w:bidi w:val="0"/>
        <w:snapToGrid/>
        <w:spacing w:line="360" w:lineRule="auto"/>
        <w:ind w:firstLine="1120" w:firstLineChars="400"/>
        <w:jc w:val="left"/>
        <w:textAlignment w:val="auto"/>
        <w:rPr>
          <w:rFonts w:hint="default"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rPr>
        <w:t>合同编号：</w:t>
      </w:r>
      <w:r>
        <w:rPr>
          <w:rFonts w:hint="eastAsia" w:ascii="宋体" w:hAnsi="宋体" w:cs="宋体"/>
          <w:bCs/>
          <w:color w:val="auto"/>
          <w:sz w:val="28"/>
          <w:szCs w:val="28"/>
          <w:highlight w:val="none"/>
          <w:u w:val="single"/>
          <w:lang w:val="en-US" w:eastAsia="zh-CN"/>
        </w:rPr>
        <w:t xml:space="preserve">                     </w:t>
      </w:r>
    </w:p>
    <w:p w14:paraId="1EB3001E">
      <w:pPr>
        <w:keepNext w:val="0"/>
        <w:keepLines w:val="0"/>
        <w:pageBreakBefore w:val="0"/>
        <w:kinsoku/>
        <w:wordWrap/>
        <w:overflowPunct/>
        <w:topLinePunct w:val="0"/>
        <w:bidi w:val="0"/>
        <w:snapToGrid/>
        <w:spacing w:line="360" w:lineRule="auto"/>
        <w:ind w:firstLine="1120" w:firstLineChars="400"/>
        <w:jc w:val="left"/>
        <w:textAlignment w:val="auto"/>
        <w:rPr>
          <w:rFonts w:hint="eastAsia" w:ascii="宋体" w:hAnsi="宋体" w:cs="宋体"/>
          <w:bCs/>
          <w:color w:val="auto"/>
          <w:sz w:val="28"/>
          <w:szCs w:val="28"/>
          <w:highlight w:val="none"/>
          <w:u w:val="single"/>
          <w:lang w:val="en-US" w:eastAsia="zh-CN"/>
        </w:rPr>
      </w:pPr>
      <w:r>
        <w:rPr>
          <w:rFonts w:hint="eastAsia" w:ascii="宋体" w:hAnsi="宋体" w:eastAsia="宋体" w:cs="宋体"/>
          <w:bCs/>
          <w:color w:val="auto"/>
          <w:sz w:val="28"/>
          <w:szCs w:val="28"/>
          <w:highlight w:val="none"/>
        </w:rPr>
        <w:t>日    期：</w:t>
      </w:r>
      <w:r>
        <w:rPr>
          <w:rFonts w:hint="eastAsia" w:ascii="宋体" w:hAnsi="宋体" w:eastAsia="宋体" w:cs="宋体"/>
          <w:bCs/>
          <w:color w:val="auto"/>
          <w:sz w:val="28"/>
          <w:szCs w:val="28"/>
          <w:highlight w:val="none"/>
          <w:u w:val="single"/>
          <w:lang w:val="en-US" w:eastAsia="zh-CN"/>
        </w:rPr>
        <w:t>202</w:t>
      </w:r>
      <w:r>
        <w:rPr>
          <w:rFonts w:hint="eastAsia" w:ascii="宋体" w:hAnsi="宋体" w:cs="宋体"/>
          <w:bCs/>
          <w:color w:val="auto"/>
          <w:sz w:val="28"/>
          <w:szCs w:val="28"/>
          <w:highlight w:val="none"/>
          <w:u w:val="single"/>
          <w:lang w:val="en-US" w:eastAsia="zh-CN"/>
        </w:rPr>
        <w:t>6</w:t>
      </w:r>
      <w:r>
        <w:rPr>
          <w:rFonts w:hint="eastAsia" w:ascii="宋体" w:hAnsi="宋体" w:eastAsia="宋体" w:cs="宋体"/>
          <w:bCs/>
          <w:color w:val="auto"/>
          <w:sz w:val="28"/>
          <w:szCs w:val="28"/>
          <w:highlight w:val="none"/>
          <w:u w:val="single"/>
        </w:rPr>
        <w:t>年</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月</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cs="宋体"/>
          <w:bCs/>
          <w:color w:val="auto"/>
          <w:sz w:val="28"/>
          <w:szCs w:val="28"/>
          <w:highlight w:val="none"/>
          <w:u w:val="single"/>
          <w:lang w:val="en-US" w:eastAsia="zh-CN"/>
        </w:rPr>
        <w:t xml:space="preserve">日 </w:t>
      </w:r>
    </w:p>
    <w:p w14:paraId="46F383FD">
      <w:pPr>
        <w:pStyle w:val="6"/>
        <w:rPr>
          <w:rFonts w:hint="eastAsia" w:ascii="宋体" w:hAnsi="宋体" w:cs="宋体"/>
          <w:bCs/>
          <w:color w:val="auto"/>
          <w:sz w:val="28"/>
          <w:szCs w:val="28"/>
          <w:highlight w:val="none"/>
          <w:u w:val="single"/>
          <w:lang w:val="en-US" w:eastAsia="zh-CN"/>
        </w:rPr>
      </w:pPr>
    </w:p>
    <w:p w14:paraId="4E55C16E">
      <w:pPr>
        <w:rPr>
          <w:rFonts w:hint="eastAsia" w:ascii="宋体" w:hAnsi="宋体" w:cs="宋体"/>
          <w:bCs/>
          <w:color w:val="auto"/>
          <w:sz w:val="28"/>
          <w:szCs w:val="28"/>
          <w:highlight w:val="none"/>
          <w:u w:val="single"/>
          <w:lang w:val="en-US" w:eastAsia="zh-CN"/>
        </w:rPr>
        <w:sectPr>
          <w:headerReference r:id="rId18" w:type="default"/>
          <w:footerReference r:id="rId19" w:type="default"/>
          <w:type w:val="continuous"/>
          <w:pgSz w:w="11906" w:h="16838"/>
          <w:pgMar w:top="1440" w:right="1800" w:bottom="1440" w:left="1800" w:header="851" w:footer="992" w:gutter="0"/>
          <w:pgNumType w:fmt="decimal"/>
          <w:cols w:space="720" w:num="1"/>
          <w:docGrid w:type="lines" w:linePitch="312" w:charSpace="0"/>
        </w:sectPr>
      </w:pPr>
    </w:p>
    <w:p w14:paraId="1B99F5AB">
      <w:pPr>
        <w:rPr>
          <w:rFonts w:hint="eastAsia"/>
          <w:highlight w:val="none"/>
          <w:lang w:eastAsia="zh-CN"/>
        </w:rPr>
        <w:sectPr>
          <w:footerReference r:id="rId20" w:type="default"/>
          <w:pgSz w:w="11906" w:h="16838"/>
          <w:pgMar w:top="1440" w:right="1800" w:bottom="1440" w:left="1800" w:header="851" w:footer="992" w:gutter="0"/>
          <w:pgNumType w:fmt="decimal" w:start="1"/>
          <w:cols w:space="720" w:num="1"/>
          <w:docGrid w:type="lines" w:linePitch="312" w:charSpace="0"/>
        </w:sectPr>
      </w:pPr>
    </w:p>
    <w:p w14:paraId="55143BBA">
      <w:pPr>
        <w:bidi w:val="0"/>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江阳区星光路4号大楼外墙维修排危工程项目</w:t>
      </w:r>
    </w:p>
    <w:p w14:paraId="79A51E00">
      <w:pPr>
        <w:bidi w:val="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eastAsia="zh-CN"/>
        </w:rPr>
        <w:t>劳务分包采购</w:t>
      </w:r>
      <w:r>
        <w:rPr>
          <w:rFonts w:hint="eastAsia" w:ascii="宋体" w:hAnsi="宋体" w:eastAsia="宋体" w:cs="宋体"/>
          <w:b/>
          <w:bCs/>
          <w:color w:val="auto"/>
          <w:sz w:val="36"/>
          <w:szCs w:val="36"/>
          <w:highlight w:val="none"/>
        </w:rPr>
        <w:t>合同书</w:t>
      </w:r>
    </w:p>
    <w:p w14:paraId="75F0DAAD">
      <w:pPr>
        <w:rPr>
          <w:rFonts w:hint="eastAsia" w:ascii="宋体" w:hAnsi="宋体" w:eastAsia="宋体" w:cs="宋体"/>
          <w:b/>
          <w:bCs/>
          <w:color w:val="auto"/>
          <w:sz w:val="30"/>
          <w:szCs w:val="30"/>
          <w:highlight w:val="none"/>
        </w:rPr>
      </w:pPr>
    </w:p>
    <w:p w14:paraId="0B8CD0CF">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工程承包人：</w:t>
      </w:r>
      <w:r>
        <w:rPr>
          <w:rFonts w:hint="eastAsia" w:ascii="宋体" w:hAnsi="宋体" w:cs="宋体"/>
          <w:color w:val="auto"/>
          <w:sz w:val="24"/>
          <w:highlight w:val="none"/>
          <w:u w:val="single"/>
          <w:lang w:val="en-US" w:eastAsia="zh-CN"/>
        </w:rPr>
        <w:t xml:space="preserve">泸州兴阳建川实业有限公司 </w:t>
      </w:r>
    </w:p>
    <w:p w14:paraId="0D2E7E59">
      <w:pPr>
        <w:spacing w:after="156" w:afterLines="50" w:line="360" w:lineRule="auto"/>
        <w:rPr>
          <w:rFonts w:hint="default" w:ascii="宋体" w:hAnsi="宋体" w:eastAsia="宋体" w:cs="宋体"/>
          <w:b/>
          <w:bCs/>
          <w:strike w:val="0"/>
          <w:dstrike w:val="0"/>
          <w:color w:val="auto"/>
          <w:sz w:val="24"/>
          <w:highlight w:val="none"/>
          <w:u w:val="single"/>
          <w:lang w:val="en-US" w:eastAsia="zh-CN"/>
        </w:rPr>
      </w:pP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w:t>
      </w:r>
      <w:r>
        <w:rPr>
          <w:rFonts w:hint="eastAsia" w:ascii="宋体" w:hAnsi="宋体" w:cs="宋体"/>
          <w:strike w:val="0"/>
          <w:dstrike w:val="0"/>
          <w:color w:val="auto"/>
          <w:sz w:val="24"/>
          <w:highlight w:val="none"/>
          <w:u w:val="single"/>
          <w:lang w:val="en-US" w:eastAsia="zh-CN"/>
        </w:rPr>
        <w:t xml:space="preserve">                        </w:t>
      </w:r>
    </w:p>
    <w:p w14:paraId="7FCB7A8A">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为进一步明确发承包双方的责任、权利、义务，保障双方的利益，保证工程的顺利进行，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14:paraId="54218283">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一、文件解释顺序</w:t>
      </w:r>
    </w:p>
    <w:p w14:paraId="02202C59">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询价文件》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文件》《成交通知书》是本合同文件的组成部分，应能相互解释、互为说明。除专用条款另有约定外，组成本合同的文件及优先解释顺序如下：</w:t>
      </w:r>
    </w:p>
    <w:p w14:paraId="707D42C8">
      <w:pPr>
        <w:widowControl/>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1.本合同书；</w:t>
      </w:r>
    </w:p>
    <w:p w14:paraId="565EA430">
      <w:pPr>
        <w:widowControl/>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2.</w:t>
      </w:r>
      <w:bookmarkStart w:id="96" w:name="_Hlk4439943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成交通知书</w:t>
      </w:r>
      <w:r>
        <w:rPr>
          <w:rFonts w:hint="eastAsia" w:ascii="宋体" w:hAnsi="宋体" w:eastAsia="宋体" w:cs="宋体"/>
          <w:color w:val="auto"/>
          <w:sz w:val="24"/>
          <w:highlight w:val="none"/>
        </w:rPr>
        <w:fldChar w:fldCharType="end"/>
      </w:r>
      <w:bookmarkEnd w:id="96"/>
      <w:r>
        <w:rPr>
          <w:rFonts w:hint="eastAsia" w:ascii="宋体" w:hAnsi="宋体" w:eastAsia="宋体" w:cs="宋体"/>
          <w:color w:val="auto"/>
          <w:sz w:val="24"/>
          <w:highlight w:val="none"/>
        </w:rPr>
        <w:t>；</w:t>
      </w:r>
    </w:p>
    <w:p w14:paraId="0D6BB9EB">
      <w:pPr>
        <w:widowControl/>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3.</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文件及其附件；</w:t>
      </w:r>
    </w:p>
    <w:p w14:paraId="60A42650">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4.</w:t>
      </w:r>
      <w:r>
        <w:rPr>
          <w:rFonts w:hint="eastAsia" w:ascii="宋体" w:hAnsi="宋体" w:eastAsia="宋体" w:cs="宋体"/>
          <w:color w:val="auto"/>
          <w:sz w:val="24"/>
          <w:highlight w:val="none"/>
          <w:lang w:val="en-US" w:eastAsia="zh-CN"/>
        </w:rPr>
        <w:t>询价文件</w:t>
      </w:r>
      <w:r>
        <w:rPr>
          <w:rFonts w:hint="eastAsia" w:ascii="宋体" w:hAnsi="宋体" w:eastAsia="宋体" w:cs="宋体"/>
          <w:color w:val="auto"/>
          <w:sz w:val="24"/>
          <w:highlight w:val="none"/>
        </w:rPr>
        <w:t>及其附件；</w:t>
      </w:r>
    </w:p>
    <w:p w14:paraId="21AECA3E">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5.本合同专用条款（如有）；</w:t>
      </w:r>
    </w:p>
    <w:p w14:paraId="212460E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6.本合同通用条款（如有）；</w:t>
      </w:r>
    </w:p>
    <w:p w14:paraId="7A60D79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7.标准、规范及有关技术文件；</w:t>
      </w:r>
    </w:p>
    <w:p w14:paraId="3DF83BF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8.工程量清单。</w:t>
      </w:r>
    </w:p>
    <w:p w14:paraId="15893BFC">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二、工程概况</w:t>
      </w:r>
    </w:p>
    <w:p w14:paraId="4B1A5B32">
      <w:pPr>
        <w:bidi w:val="0"/>
        <w:spacing w:line="360" w:lineRule="auto"/>
        <w:ind w:firstLine="480" w:firstLineChars="200"/>
        <w:jc w:val="both"/>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工程名称：江阳区星光路4号大楼外墙维修排危工程项目</w:t>
      </w:r>
      <w:r>
        <w:rPr>
          <w:rFonts w:hint="eastAsia" w:ascii="宋体" w:hAnsi="宋体" w:cs="宋体"/>
          <w:color w:val="auto"/>
          <w:sz w:val="24"/>
          <w:highlight w:val="none"/>
          <w:lang w:val="en-US" w:eastAsia="zh-CN"/>
        </w:rPr>
        <w:t>劳务分包</w:t>
      </w:r>
    </w:p>
    <w:p w14:paraId="2B5D89EA">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工程地点：泸州市江阳区</w:t>
      </w:r>
    </w:p>
    <w:p w14:paraId="04DB2B3A">
      <w:pPr>
        <w:pStyle w:val="16"/>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.工程内容：</w:t>
      </w:r>
      <w:r>
        <w:rPr>
          <w:rFonts w:hint="eastAsia" w:ascii="宋体" w:hAnsi="宋体" w:eastAsia="宋体" w:cs="宋体"/>
          <w:color w:val="auto"/>
          <w:kern w:val="2"/>
          <w:sz w:val="24"/>
          <w:szCs w:val="24"/>
          <w:highlight w:val="none"/>
          <w:lang w:val="en-US" w:eastAsia="zh-CN" w:bidi="ar-SA"/>
        </w:rPr>
        <w:t>本工程为</w:t>
      </w:r>
      <w:r>
        <w:rPr>
          <w:rFonts w:hint="eastAsia" w:ascii="宋体" w:hAnsi="宋体" w:eastAsia="宋体" w:cs="宋体"/>
          <w:color w:val="auto"/>
          <w:sz w:val="24"/>
          <w:highlight w:val="none"/>
          <w:lang w:val="en-US" w:eastAsia="zh-CN"/>
        </w:rPr>
        <w:t>江阳区星光路4号大楼外墙维修排危工程项目</w:t>
      </w:r>
      <w:r>
        <w:rPr>
          <w:rFonts w:hint="eastAsia" w:ascii="宋体" w:hAnsi="宋体" w:eastAsia="宋体" w:cs="宋体"/>
          <w:color w:val="auto"/>
          <w:kern w:val="2"/>
          <w:sz w:val="24"/>
          <w:szCs w:val="24"/>
          <w:highlight w:val="none"/>
          <w:lang w:val="en-US" w:eastAsia="zh-CN" w:bidi="ar-SA"/>
        </w:rPr>
        <w:t>，主要工程内容包括但不限于拆除外墙面砖，基层修补与抗裂处理，喷涂真石漆等，包括图纸范围内或工程量清单范围内的其他内容</w:t>
      </w:r>
      <w:r>
        <w:rPr>
          <w:rFonts w:hint="eastAsia" w:cs="宋体"/>
          <w:color w:val="auto"/>
          <w:kern w:val="2"/>
          <w:sz w:val="24"/>
          <w:szCs w:val="24"/>
          <w:highlight w:val="none"/>
          <w:lang w:val="en-US" w:eastAsia="zh-CN" w:bidi="ar-SA"/>
        </w:rPr>
        <w:t>。</w:t>
      </w:r>
    </w:p>
    <w:p w14:paraId="5A17E754">
      <w:p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三、工程价款</w:t>
      </w:r>
    </w:p>
    <w:p w14:paraId="7B32AF0E">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cs="宋体"/>
          <w:color w:val="auto"/>
          <w:sz w:val="24"/>
          <w:szCs w:val="24"/>
          <w:highlight w:val="none"/>
          <w:u w:val="single"/>
          <w:lang w:val="en-US" w:eastAsia="zh-CN"/>
        </w:rPr>
        <w:t xml:space="preserve">    万</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（大写：</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清单中的单价为相应工程劳务作业计价细目下全部作业的综合单价（已包含工人工资、劳保统筹、劳动保护、</w:t>
      </w:r>
      <w:r>
        <w:rPr>
          <w:rFonts w:hint="eastAsia" w:ascii="宋体" w:hAnsi="宋体" w:eastAsia="宋体" w:cs="宋体"/>
          <w:color w:val="000000"/>
          <w:sz w:val="24"/>
          <w:szCs w:val="24"/>
          <w:lang w:val="en-US" w:eastAsia="zh-CN"/>
        </w:rPr>
        <w:t>材料费（甲供除外）、机械费（甲供除外）、</w:t>
      </w:r>
      <w:r>
        <w:rPr>
          <w:rFonts w:hint="eastAsia" w:ascii="宋体" w:hAnsi="宋体" w:eastAsia="宋体" w:cs="宋体"/>
          <w:color w:val="auto"/>
          <w:sz w:val="24"/>
          <w:szCs w:val="24"/>
          <w:highlight w:val="none"/>
          <w:lang w:val="en-US" w:eastAsia="zh-CN"/>
        </w:rPr>
        <w:t>管理、各项保险、利润、风险等全部费用），该综合单价为以</w:t>
      </w:r>
      <w:r>
        <w:rPr>
          <w:rFonts w:hint="eastAsia" w:ascii="宋体" w:hAnsi="宋体" w:cs="宋体"/>
          <w:color w:val="auto"/>
          <w:sz w:val="24"/>
          <w:szCs w:val="24"/>
          <w:highlight w:val="none"/>
          <w:lang w:val="en-US" w:eastAsia="zh-CN"/>
        </w:rPr>
        <w:t>泸州市江阳区财政投资评审中心或甲方委托的第三方审核机构经评审的综合单价（扣除甲供</w:t>
      </w:r>
      <w:r>
        <w:rPr>
          <w:rFonts w:hint="eastAsia" w:ascii="宋体" w:hAnsi="宋体" w:eastAsia="宋体" w:cs="宋体"/>
          <w:color w:val="auto"/>
          <w:kern w:val="2"/>
          <w:sz w:val="24"/>
          <w:szCs w:val="24"/>
          <w:highlight w:val="none"/>
          <w:lang w:val="en-US" w:eastAsia="zh-CN" w:bidi="ar-SA"/>
        </w:rPr>
        <w:t>材）下浮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为结算</w:t>
      </w:r>
      <w:r>
        <w:rPr>
          <w:rFonts w:hint="eastAsia" w:ascii="宋体" w:hAnsi="宋体" w:eastAsia="宋体" w:cs="宋体"/>
          <w:color w:val="auto"/>
          <w:sz w:val="24"/>
          <w:szCs w:val="24"/>
          <w:highlight w:val="none"/>
          <w:lang w:val="en-US" w:eastAsia="zh-CN"/>
        </w:rPr>
        <w:t>综合单价（该下浮率计算方式：</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lang w:val="en-US" w:eastAsia="zh-CN"/>
        </w:rPr>
        <w:t>分包人</w:t>
      </w:r>
      <w:r>
        <w:rPr>
          <w:rFonts w:hint="eastAsia" w:ascii="宋体" w:hAnsi="宋体" w:cs="宋体"/>
          <w:color w:val="auto"/>
          <w:sz w:val="24"/>
          <w:szCs w:val="24"/>
          <w:highlight w:val="none"/>
          <w:lang w:val="en-US" w:eastAsia="zh-CN"/>
        </w:rPr>
        <w:t>报价下浮率</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单价</w:t>
      </w:r>
      <w:r>
        <w:rPr>
          <w:rFonts w:hint="eastAsia" w:ascii="宋体" w:hAnsi="宋体" w:eastAsia="宋体" w:cs="宋体"/>
          <w:color w:val="auto"/>
          <w:sz w:val="24"/>
          <w:szCs w:val="24"/>
          <w:highlight w:val="none"/>
          <w:lang w:val="en-US" w:eastAsia="zh-CN"/>
        </w:rPr>
        <w:t>一次性包干，结算时，双方不因任何因素作调整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工程量以</w:t>
      </w:r>
      <w:r>
        <w:rPr>
          <w:rFonts w:hint="eastAsia" w:ascii="宋体" w:hAnsi="宋体" w:cs="宋体"/>
          <w:color w:val="auto"/>
          <w:sz w:val="24"/>
          <w:szCs w:val="24"/>
          <w:highlight w:val="none"/>
          <w:lang w:eastAsia="zh-CN"/>
        </w:rPr>
        <w:t>劳务分包人</w:t>
      </w:r>
      <w:r>
        <w:rPr>
          <w:rFonts w:hint="eastAsia" w:ascii="宋体" w:hAnsi="宋体" w:eastAsia="宋体" w:cs="宋体"/>
          <w:color w:val="auto"/>
          <w:sz w:val="24"/>
          <w:szCs w:val="24"/>
          <w:highlight w:val="none"/>
        </w:rPr>
        <w:t>实际完成并经工程承包人确认的符合合同约定质量标准的劳务作业数量进行计算，</w:t>
      </w:r>
      <w:r>
        <w:rPr>
          <w:rFonts w:hint="eastAsia" w:ascii="宋体" w:hAnsi="宋体" w:eastAsia="宋体" w:cs="宋体"/>
          <w:color w:val="auto"/>
          <w:sz w:val="24"/>
          <w:szCs w:val="24"/>
          <w:highlight w:val="none"/>
          <w:lang w:val="en-US" w:eastAsia="zh-CN"/>
        </w:rPr>
        <w:t>安全文明施工费按</w:t>
      </w:r>
      <w:r>
        <w:rPr>
          <w:rFonts w:hint="eastAsia" w:ascii="宋体" w:hAnsi="宋体" w:cs="宋体"/>
          <w:color w:val="auto"/>
          <w:sz w:val="24"/>
          <w:szCs w:val="24"/>
          <w:highlight w:val="none"/>
          <w:lang w:val="en-US" w:eastAsia="zh-CN"/>
        </w:rPr>
        <w:t>基本费率</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14:paraId="7879ACD5">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计价依据：按照《建设工程工程量清单计价规范》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GB50500-2013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、2020年《四川省建设工程工程量清单计价定额》及</w:t>
      </w:r>
      <w:r>
        <w:rPr>
          <w:rFonts w:hint="eastAsia" w:ascii="宋体" w:hAnsi="宋体" w:cs="宋体"/>
          <w:color w:val="auto"/>
          <w:sz w:val="24"/>
          <w:highlight w:val="none"/>
          <w:lang w:val="en-US" w:eastAsia="zh-CN"/>
        </w:rPr>
        <w:t>最新</w:t>
      </w:r>
      <w:r>
        <w:rPr>
          <w:rFonts w:hint="eastAsia" w:ascii="宋体" w:hAnsi="宋体" w:eastAsia="宋体" w:cs="宋体"/>
          <w:color w:val="auto"/>
          <w:sz w:val="24"/>
          <w:highlight w:val="none"/>
        </w:rPr>
        <w:t>相关配套文件作为本工程的计量计价依据。</w:t>
      </w:r>
    </w:p>
    <w:p w14:paraId="722D70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3.费用确定形式：</w:t>
      </w:r>
    </w:p>
    <w:p w14:paraId="3A10A2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3.1工程量清单综合单价（包括分部分项和单价措施清单）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本项目劳务分包以泸州市江阳区财政投资评审中心或甲方委托的第三方审核机构经评审的综合单价</w:t>
      </w:r>
      <w:r>
        <w:rPr>
          <w:rFonts w:hint="eastAsia" w:ascii="宋体" w:hAnsi="宋体" w:cs="宋体"/>
          <w:color w:val="auto"/>
          <w:sz w:val="24"/>
          <w:szCs w:val="24"/>
          <w:highlight w:val="none"/>
          <w:lang w:val="en-US" w:eastAsia="zh-CN"/>
        </w:rPr>
        <w:t>（未下浮）（扣除甲供材）</w:t>
      </w:r>
      <w:r>
        <w:rPr>
          <w:rFonts w:hint="eastAsia" w:ascii="宋体" w:hAnsi="宋体" w:cs="宋体"/>
          <w:color w:val="auto"/>
          <w:sz w:val="24"/>
          <w:highlight w:val="none"/>
          <w:lang w:val="en-US" w:eastAsia="zh-CN"/>
        </w:rPr>
        <w:t>下浮   %为结算综合单价（不可竞争费用及认质认价材料/设备不下浮）进行结算，</w:t>
      </w:r>
      <w:r>
        <w:rPr>
          <w:rFonts w:hint="eastAsia" w:ascii="宋体" w:hAnsi="宋体" w:cs="宋体"/>
          <w:color w:val="auto"/>
          <w:sz w:val="24"/>
          <w:highlight w:val="none"/>
        </w:rPr>
        <w:t>安全文明施工费按</w:t>
      </w:r>
      <w:r>
        <w:rPr>
          <w:rFonts w:hint="eastAsia" w:ascii="宋体" w:hAnsi="宋体" w:cs="宋体"/>
          <w:color w:val="auto"/>
          <w:sz w:val="24"/>
          <w:szCs w:val="24"/>
          <w:highlight w:val="none"/>
          <w:lang w:val="en-US" w:eastAsia="zh-CN"/>
        </w:rPr>
        <w:t>基本费</w:t>
      </w:r>
      <w:r>
        <w:rPr>
          <w:rFonts w:hint="eastAsia" w:ascii="宋体" w:hAnsi="宋体" w:eastAsia="宋体" w:cs="宋体"/>
          <w:color w:val="auto"/>
          <w:sz w:val="24"/>
          <w:highlight w:val="none"/>
          <w:lang w:val="en-US" w:eastAsia="zh-CN"/>
        </w:rPr>
        <w:t>率</w:t>
      </w:r>
      <w:r>
        <w:rPr>
          <w:rFonts w:hint="eastAsia" w:ascii="宋体" w:hAnsi="宋体" w:eastAsia="宋体" w:cs="宋体"/>
          <w:color w:val="auto"/>
          <w:sz w:val="24"/>
          <w:highlight w:val="none"/>
        </w:rPr>
        <w:t>计算</w:t>
      </w:r>
      <w:r>
        <w:rPr>
          <w:rFonts w:hint="eastAsia" w:ascii="宋体" w:hAnsi="宋体" w:cs="宋体"/>
          <w:color w:val="auto"/>
          <w:sz w:val="24"/>
          <w:highlight w:val="none"/>
          <w:lang w:val="en-US" w:eastAsia="zh-CN"/>
        </w:rPr>
        <w:t>、规费取费类别为四档，销项增值税按实结算。</w:t>
      </w:r>
    </w:p>
    <w:p w14:paraId="52DDC2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0元/工日计算。</w:t>
      </w:r>
    </w:p>
    <w:p w14:paraId="26093AE7">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专业工程暂估价部分（如有）：本项目专业工程暂估价全部由劳务分包人实施（本合同约定的由工程承包人甲供及专业分包部分除外），结算时根据本合同第七条工程变更中约定的计价原则确定专业工程价款，并应以此为依据取代专业工程暂估价，调整合同价款。</w:t>
      </w:r>
    </w:p>
    <w:p w14:paraId="0A3260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p>
    <w:p w14:paraId="119E52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w:t>
      </w:r>
      <w:r>
        <w:rPr>
          <w:rFonts w:hint="eastAsia" w:ascii="宋体" w:hAnsi="宋体" w:cs="宋体"/>
          <w:color w:val="auto"/>
          <w:sz w:val="24"/>
          <w:highlight w:val="none"/>
          <w:lang w:val="en-US" w:eastAsia="zh-CN"/>
        </w:rPr>
        <w:t>313</w:t>
      </w:r>
      <w:r>
        <w:rPr>
          <w:rFonts w:hint="eastAsia" w:ascii="宋体" w:hAnsi="宋体" w:eastAsia="宋体" w:cs="宋体"/>
          <w:color w:val="auto"/>
          <w:sz w:val="24"/>
          <w:highlight w:val="none"/>
          <w:lang w:eastAsia="zh-CN"/>
        </w:rPr>
        <w:t>%计取</w:t>
      </w:r>
      <w:r>
        <w:rPr>
          <w:rFonts w:hint="eastAsia" w:ascii="宋体" w:hAnsi="宋体" w:cs="宋体"/>
          <w:color w:val="auto"/>
          <w:sz w:val="24"/>
          <w:highlight w:val="none"/>
          <w:lang w:val="en-US" w:eastAsia="zh-CN"/>
        </w:rPr>
        <w:t>与工程承包人结算，但在结算前劳务分包人需提供本项目支付附加税的相关依据，如不能提供，则附加税不计取</w:t>
      </w:r>
      <w:r>
        <w:rPr>
          <w:rFonts w:hint="eastAsia" w:ascii="宋体" w:hAnsi="宋体" w:eastAsia="宋体" w:cs="宋体"/>
          <w:color w:val="auto"/>
          <w:sz w:val="24"/>
          <w:highlight w:val="none"/>
        </w:rPr>
        <w:t>。</w:t>
      </w:r>
    </w:p>
    <w:p w14:paraId="14B413F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highlight w:val="none"/>
          <w:lang w:val="en-US" w:eastAsia="zh-CN"/>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w:t>
      </w:r>
      <w:r>
        <w:rPr>
          <w:rFonts w:hint="eastAsia" w:ascii="宋体" w:hAnsi="宋体" w:cs="宋体"/>
          <w:color w:val="auto"/>
          <w:sz w:val="24"/>
          <w:highlight w:val="none"/>
          <w:lang w:val="en-US" w:eastAsia="zh-CN"/>
        </w:rPr>
        <w:t>（即结算审减率超过5%部分及审增效益费）</w:t>
      </w:r>
      <w:r>
        <w:rPr>
          <w:rFonts w:hint="eastAsia" w:ascii="宋体" w:hAnsi="宋体" w:eastAsia="宋体" w:cs="宋体"/>
          <w:color w:val="auto"/>
          <w:sz w:val="24"/>
          <w:highlight w:val="none"/>
          <w:lang w:val="en-US" w:eastAsia="zh-CN"/>
        </w:rPr>
        <w:t>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14:paraId="2AAB5F96">
      <w:pPr>
        <w:pStyle w:val="6"/>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主要材料、设备：</w:t>
      </w:r>
      <w:r>
        <w:rPr>
          <w:rFonts w:hint="eastAsia" w:cs="宋体"/>
          <w:color w:val="auto"/>
          <w:kern w:val="2"/>
          <w:sz w:val="24"/>
          <w:szCs w:val="24"/>
          <w:highlight w:val="none"/>
          <w:u w:val="single"/>
          <w:lang w:val="en-US" w:eastAsia="zh-CN"/>
        </w:rPr>
        <w:t xml:space="preserve"> 由工程承包人确定  </w:t>
      </w:r>
      <w:r>
        <w:rPr>
          <w:rFonts w:hint="eastAsia" w:cs="宋体"/>
          <w:color w:val="auto"/>
          <w:kern w:val="2"/>
          <w:sz w:val="24"/>
          <w:szCs w:val="24"/>
          <w:highlight w:val="none"/>
          <w:lang w:val="en-US" w:eastAsia="zh-CN"/>
        </w:rPr>
        <w:t xml:space="preserve"> </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除工程承包人供应外的</w:t>
      </w:r>
      <w:r>
        <w:rPr>
          <w:rFonts w:hint="eastAsia" w:ascii="宋体" w:hAnsi="宋体" w:eastAsia="宋体" w:cs="宋体"/>
          <w:color w:val="auto"/>
          <w:sz w:val="24"/>
          <w:highlight w:val="none"/>
          <w:lang w:val="en-US" w:eastAsia="zh-CN"/>
        </w:rPr>
        <w:t>其他施工现场所用材料及清单项目所包含的材料</w:t>
      </w:r>
      <w:r>
        <w:rPr>
          <w:rFonts w:hint="eastAsia" w:ascii="宋体" w:hAnsi="宋体" w:cs="宋体"/>
          <w:color w:val="auto"/>
          <w:sz w:val="24"/>
          <w:highlight w:val="none"/>
          <w:lang w:val="en-US" w:eastAsia="zh-CN"/>
        </w:rPr>
        <w:t>委托劳务分包人采</w:t>
      </w:r>
      <w:r>
        <w:rPr>
          <w:rFonts w:hint="eastAsia" w:ascii="宋体" w:hAnsi="宋体" w:eastAsia="宋体" w:cs="宋体"/>
          <w:color w:val="auto"/>
          <w:sz w:val="24"/>
          <w:highlight w:val="none"/>
          <w:lang w:val="en-US" w:eastAsia="zh-CN"/>
        </w:rPr>
        <w:t>买</w:t>
      </w:r>
      <w:r>
        <w:rPr>
          <w:rFonts w:hint="eastAsia" w:ascii="宋体" w:hAnsi="宋体" w:cs="宋体"/>
          <w:color w:val="auto"/>
          <w:sz w:val="24"/>
          <w:highlight w:val="none"/>
          <w:lang w:val="en-US" w:eastAsia="zh-CN"/>
        </w:rPr>
        <w:t>，并入劳务施工结算。甲供材料或专业分包的管理费、配合费、短搬费、保管费等费用，已综合考虑在清单综合单价中，劳务分包人不得再次计取。劳务分包人</w:t>
      </w:r>
      <w:r>
        <w:rPr>
          <w:rFonts w:hint="eastAsia" w:ascii="宋体" w:hAnsi="宋体" w:eastAsia="宋体" w:cs="宋体"/>
          <w:color w:val="auto"/>
          <w:sz w:val="24"/>
          <w:highlight w:val="none"/>
          <w:lang w:val="en-US" w:eastAsia="zh-CN"/>
        </w:rPr>
        <w:t>在施工中所需用的甲供等材料实行限额领用，即材料的消耗量在扣除各种材料的正常节约率后为</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的限额用量。施工中</w:t>
      </w:r>
      <w:r>
        <w:rPr>
          <w:rFonts w:hint="eastAsia" w:ascii="宋体" w:hAnsi="宋体" w:cs="宋体"/>
          <w:color w:val="auto"/>
          <w:sz w:val="24"/>
          <w:highlight w:val="none"/>
          <w:lang w:val="en-US" w:eastAsia="zh-CN"/>
        </w:rPr>
        <w:t>劳务分包人领用的甲供</w:t>
      </w:r>
      <w:r>
        <w:rPr>
          <w:rFonts w:hint="eastAsia" w:ascii="宋体" w:hAnsi="宋体" w:eastAsia="宋体" w:cs="宋体"/>
          <w:color w:val="auto"/>
          <w:sz w:val="24"/>
          <w:highlight w:val="none"/>
          <w:lang w:val="en-US" w:eastAsia="zh-CN"/>
        </w:rPr>
        <w:t>主要材料的损耗率应控制在2020年《四川省建设工程工程量清单计价定额》损耗量范围内。浪费率超过2020年《四川省建设工程工程量清单计价定额》损耗量范围的，按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采购价（含税）的1.1倍在</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工程款中直接扣除</w:t>
      </w:r>
      <w:r>
        <w:rPr>
          <w:rFonts w:hint="eastAsia" w:ascii="宋体" w:hAnsi="宋体" w:cs="宋体"/>
          <w:color w:val="auto"/>
          <w:sz w:val="24"/>
          <w:highlight w:val="none"/>
          <w:lang w:val="en-US" w:eastAsia="zh-CN"/>
        </w:rPr>
        <w:t>（包括由于劳务分包人原因导致的甲供材料损失）</w:t>
      </w:r>
      <w:r>
        <w:rPr>
          <w:rFonts w:hint="eastAsia" w:ascii="宋体" w:hAnsi="宋体" w:eastAsia="宋体" w:cs="宋体"/>
          <w:color w:val="auto"/>
          <w:sz w:val="24"/>
          <w:highlight w:val="none"/>
          <w:lang w:val="en-US" w:eastAsia="zh-CN"/>
        </w:rPr>
        <w:t>。</w:t>
      </w:r>
    </w:p>
    <w:p w14:paraId="633034DF">
      <w:pPr>
        <w:tabs>
          <w:tab w:val="left" w:pos="6277"/>
        </w:tabs>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四、工程实施</w:t>
      </w:r>
      <w:r>
        <w:rPr>
          <w:rFonts w:hint="eastAsia" w:ascii="宋体" w:hAnsi="宋体" w:eastAsia="宋体" w:cs="宋体"/>
          <w:color w:val="auto"/>
          <w:sz w:val="24"/>
          <w:highlight w:val="none"/>
          <w:lang w:eastAsia="zh-CN"/>
        </w:rPr>
        <w:tab/>
      </w:r>
    </w:p>
    <w:p w14:paraId="6D9FC2C2">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必须按照施工图和工程量清单载明的工程组织施工，严格控制工程量增减，如因</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施工措施等原因造成的工程量增加，其费用由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w:t>
      </w:r>
    </w:p>
    <w:p w14:paraId="7EF949A5">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五、工程质量要求</w:t>
      </w:r>
    </w:p>
    <w:p w14:paraId="20B787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按国家相关标准进行验收，达到合格标准。</w:t>
      </w:r>
    </w:p>
    <w:p w14:paraId="32D4D37A">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六、施工工期</w:t>
      </w:r>
    </w:p>
    <w:p w14:paraId="19673E7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施工工期</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90日历天</w:t>
      </w:r>
      <w:r>
        <w:rPr>
          <w:rFonts w:hint="eastAsia" w:ascii="宋体" w:hAnsi="宋体" w:eastAsia="宋体" w:cs="宋体"/>
          <w:color w:val="auto"/>
          <w:sz w:val="24"/>
          <w:highlight w:val="none"/>
          <w:lang w:val="en-US" w:eastAsia="zh-CN"/>
        </w:rPr>
        <w:t>（由于</w:t>
      </w:r>
      <w:r>
        <w:rPr>
          <w:rFonts w:hint="eastAsia" w:ascii="宋体" w:hAnsi="宋体" w:cs="宋体"/>
          <w:color w:val="auto"/>
          <w:sz w:val="24"/>
          <w:highlight w:val="none"/>
          <w:lang w:val="en-US" w:eastAsia="zh-CN"/>
        </w:rPr>
        <w:t>增加工作量、现场环境条件、业主或</w:t>
      </w:r>
      <w:r>
        <w:rPr>
          <w:rFonts w:hint="eastAsia" w:ascii="宋体" w:hAnsi="宋体" w:eastAsia="宋体" w:cs="宋体"/>
          <w:color w:val="auto"/>
          <w:sz w:val="24"/>
          <w:highlight w:val="none"/>
          <w:lang w:val="en-US" w:eastAsia="zh-CN"/>
        </w:rPr>
        <w:t>工程承包人</w:t>
      </w:r>
      <w:r>
        <w:rPr>
          <w:rFonts w:hint="eastAsia" w:ascii="宋体" w:hAnsi="宋体" w:cs="宋体"/>
          <w:color w:val="auto"/>
          <w:sz w:val="24"/>
          <w:highlight w:val="none"/>
          <w:lang w:val="en-US" w:eastAsia="zh-CN"/>
        </w:rPr>
        <w:t>引起的工期延误等</w:t>
      </w:r>
      <w:r>
        <w:rPr>
          <w:rFonts w:hint="eastAsia" w:ascii="宋体" w:hAnsi="宋体" w:eastAsia="宋体" w:cs="宋体"/>
          <w:color w:val="auto"/>
          <w:sz w:val="24"/>
          <w:highlight w:val="none"/>
          <w:lang w:val="en-US" w:eastAsia="zh-CN"/>
        </w:rPr>
        <w:t>原因</w:t>
      </w:r>
      <w:r>
        <w:rPr>
          <w:rFonts w:hint="eastAsia" w:ascii="宋体" w:hAnsi="宋体" w:cs="宋体"/>
          <w:color w:val="auto"/>
          <w:sz w:val="24"/>
          <w:highlight w:val="none"/>
          <w:lang w:val="en-US" w:eastAsia="zh-CN"/>
        </w:rPr>
        <w:t>，经业主签字确认后</w:t>
      </w:r>
      <w:r>
        <w:rPr>
          <w:rFonts w:hint="eastAsia" w:ascii="宋体" w:hAnsi="宋体" w:eastAsia="宋体" w:cs="宋体"/>
          <w:color w:val="auto"/>
          <w:sz w:val="24"/>
          <w:highlight w:val="none"/>
          <w:lang w:val="en-US" w:eastAsia="zh-CN"/>
        </w:rPr>
        <w:t>工期相应顺延）。</w:t>
      </w:r>
    </w:p>
    <w:p w14:paraId="70551C2E">
      <w:pPr>
        <w:widowControl/>
        <w:numPr>
          <w:ilvl w:val="0"/>
          <w:numId w:val="2"/>
        </w:numPr>
        <w:spacing w:line="360" w:lineRule="auto"/>
        <w:ind w:firstLine="480" w:firstLineChars="200"/>
        <w:rPr>
          <w:rFonts w:hint="eastAsia"/>
          <w:color w:val="auto"/>
          <w:sz w:val="24"/>
          <w:highlight w:val="none"/>
        </w:rPr>
      </w:pPr>
      <w:r>
        <w:rPr>
          <w:rFonts w:hint="eastAsia"/>
          <w:color w:val="auto"/>
          <w:sz w:val="24"/>
          <w:highlight w:val="none"/>
        </w:rPr>
        <w:t>工程变更</w:t>
      </w:r>
    </w:p>
    <w:p w14:paraId="2A5730D0">
      <w:pPr>
        <w:pStyle w:val="6"/>
        <w:numPr>
          <w:ilvl w:val="0"/>
          <w:numId w:val="0"/>
        </w:numPr>
        <w:rPr>
          <w:rFonts w:hint="default" w:eastAsia="宋体"/>
          <w:sz w:val="24"/>
          <w:highlight w:val="none"/>
          <w:lang w:val="en-US" w:eastAsia="zh-CN"/>
        </w:rPr>
      </w:pPr>
      <w:r>
        <w:rPr>
          <w:rFonts w:hint="eastAsia"/>
          <w:sz w:val="24"/>
          <w:highlight w:val="none"/>
          <w:lang w:val="en-US" w:eastAsia="zh-CN"/>
        </w:rPr>
        <w:t xml:space="preserve">    变更原则和程序：按工程承包人与业主签订的变更原则和程序执行。</w:t>
      </w:r>
    </w:p>
    <w:p w14:paraId="70A4AC4C">
      <w:pPr>
        <w:spacing w:line="360" w:lineRule="auto"/>
        <w:ind w:firstLine="480" w:firstLineChars="200"/>
        <w:rPr>
          <w:rFonts w:ascii="宋体" w:hAnsi="宋体" w:eastAsia="宋体" w:cs="宋体"/>
          <w:color w:val="auto"/>
          <w:kern w:val="0"/>
          <w:sz w:val="24"/>
          <w:highlight w:val="none"/>
        </w:rPr>
      </w:pPr>
      <w:r>
        <w:rPr>
          <w:color w:val="auto"/>
          <w:sz w:val="24"/>
          <w:highlight w:val="none"/>
        </w:rPr>
        <w:t>1.</w:t>
      </w:r>
      <w:r>
        <w:rPr>
          <w:rFonts w:hint="eastAsia"/>
          <w:color w:val="auto"/>
          <w:sz w:val="24"/>
          <w:highlight w:val="none"/>
        </w:rPr>
        <w:t>计量原则：工程量按竣工工程资料、竣工图等有效计量资料计算，工程量增减变更以双方确认签字为准；</w:t>
      </w:r>
    </w:p>
    <w:p w14:paraId="7EB6FF70">
      <w:pPr>
        <w:spacing w:line="360" w:lineRule="auto"/>
        <w:ind w:firstLine="480" w:firstLineChars="200"/>
        <w:rPr>
          <w:rFonts w:hint="eastAsia" w:ascii="宋体" w:hAnsi="宋体" w:eastAsia="宋体" w:cs="宋体"/>
          <w:color w:val="auto"/>
          <w:sz w:val="24"/>
          <w:highlight w:val="none"/>
        </w:rPr>
      </w:pPr>
      <w:r>
        <w:rPr>
          <w:color w:val="auto"/>
          <w:sz w:val="24"/>
          <w:highlight w:val="none"/>
        </w:rPr>
        <w:t>2.计价原则：</w:t>
      </w:r>
    </w:p>
    <w:p w14:paraId="5E581EC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已标价工程量清单有相同项目的，按照</w:t>
      </w:r>
      <w:r>
        <w:rPr>
          <w:rFonts w:hint="eastAsia" w:ascii="宋体" w:hAnsi="宋体" w:eastAsia="宋体"/>
          <w:sz w:val="24"/>
          <w:highlight w:val="none"/>
        </w:rPr>
        <w:t>相同项目</w:t>
      </w:r>
      <w:r>
        <w:rPr>
          <w:rFonts w:hint="eastAsia" w:ascii="宋体" w:hAnsi="宋体" w:eastAsia="宋体"/>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认定；</w:t>
      </w:r>
    </w:p>
    <w:p w14:paraId="33EB03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已标价工程量清单中无相同项目，但有类似项目的，参照类似项目</w:t>
      </w:r>
      <w:r>
        <w:rPr>
          <w:rFonts w:hint="eastAsia" w:ascii="宋体" w:hAnsi="宋体" w:cs="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的单价认定；</w:t>
      </w:r>
    </w:p>
    <w:p w14:paraId="489D8189">
      <w:pPr>
        <w:spacing w:line="360" w:lineRule="auto"/>
        <w:ind w:firstLine="480" w:firstLineChars="200"/>
        <w:rPr>
          <w:rFonts w:hint="default"/>
          <w:sz w:val="24"/>
          <w:highlight w:val="non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已标价工程量清单中无适用或类似工程综合单价，综合单价根据2013清单规范+四川省2020定额计量计价，材料价格按同期泸州工程造价信息计算，并</w:t>
      </w:r>
      <w:r>
        <w:rPr>
          <w:rFonts w:hint="eastAsia" w:ascii="宋体" w:hAnsi="宋体" w:eastAsia="宋体" w:cs="宋体"/>
          <w:color w:val="auto"/>
          <w:sz w:val="24"/>
          <w:highlight w:val="none"/>
          <w:lang w:val="en-US" w:eastAsia="zh-CN"/>
        </w:rPr>
        <w:t>经业主委托的结算审核机构确认的综合单价</w:t>
      </w:r>
      <w:r>
        <w:rPr>
          <w:rFonts w:hint="eastAsia" w:ascii="宋体" w:hAnsi="宋体" w:cs="宋体"/>
          <w:color w:val="auto"/>
          <w:sz w:val="24"/>
          <w:highlight w:val="none"/>
          <w:lang w:val="en-US" w:eastAsia="zh-CN"/>
        </w:rPr>
        <w:t>扣除甲供材后</w:t>
      </w:r>
      <w:r>
        <w:rPr>
          <w:rFonts w:hint="eastAsia" w:ascii="宋体" w:hAnsi="宋体" w:eastAsia="宋体" w:cs="宋体"/>
          <w:color w:val="auto"/>
          <w:sz w:val="24"/>
          <w:highlight w:val="none"/>
        </w:rPr>
        <w:t>下浮</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为</w:t>
      </w:r>
      <w:r>
        <w:rPr>
          <w:rFonts w:hint="eastAsia" w:ascii="宋体" w:hAnsi="宋体" w:cs="宋体"/>
          <w:color w:val="auto"/>
          <w:sz w:val="24"/>
          <w:highlight w:val="none"/>
          <w:u w:val="single"/>
          <w:lang w:val="en-US" w:eastAsia="zh-CN"/>
        </w:rPr>
        <w:t>劳务分包人的</w:t>
      </w:r>
      <w:r>
        <w:rPr>
          <w:rFonts w:hint="eastAsia" w:ascii="宋体" w:hAnsi="宋体" w:eastAsia="宋体" w:cs="宋体"/>
          <w:color w:val="auto"/>
          <w:sz w:val="24"/>
          <w:highlight w:val="none"/>
          <w:u w:val="single"/>
          <w:lang w:val="en-US" w:eastAsia="zh-CN"/>
        </w:rPr>
        <w:t>结算</w:t>
      </w:r>
      <w:r>
        <w:rPr>
          <w:rFonts w:hint="eastAsia" w:ascii="宋体" w:hAnsi="宋体" w:eastAsia="宋体" w:cs="宋体"/>
          <w:color w:val="auto"/>
          <w:sz w:val="24"/>
          <w:highlight w:val="none"/>
        </w:rPr>
        <w:t>综合单价</w:t>
      </w:r>
      <w:r>
        <w:rPr>
          <w:rFonts w:hint="eastAsia" w:ascii="宋体" w:hAnsi="宋体" w:eastAsia="宋体" w:cs="宋体"/>
          <w:color w:val="auto"/>
          <w:sz w:val="24"/>
          <w:szCs w:val="24"/>
          <w:highlight w:val="none"/>
          <w:lang w:val="en-US" w:eastAsia="zh-CN"/>
        </w:rPr>
        <w:t>（该下浮率计算方式：</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lang w:val="en-US" w:eastAsia="zh-CN"/>
        </w:rPr>
        <w:t>分包人</w:t>
      </w:r>
      <w:r>
        <w:rPr>
          <w:rFonts w:hint="eastAsia" w:ascii="宋体" w:hAnsi="宋体" w:cs="宋体"/>
          <w:color w:val="auto"/>
          <w:sz w:val="24"/>
          <w:szCs w:val="24"/>
          <w:highlight w:val="none"/>
          <w:lang w:val="en-US" w:eastAsia="zh-CN"/>
        </w:rPr>
        <w:t>报价下浮率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，清单中</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rPr>
        <w:t>材料价格按市场认质认价</w:t>
      </w:r>
      <w:r>
        <w:rPr>
          <w:rFonts w:hint="eastAsia" w:ascii="宋体" w:hAnsi="宋体" w:cs="宋体"/>
          <w:color w:val="auto"/>
          <w:sz w:val="24"/>
          <w:highlight w:val="none"/>
          <w:lang w:val="en-US" w:eastAsia="zh-CN"/>
        </w:rPr>
        <w:t>形式与业主</w:t>
      </w:r>
      <w:r>
        <w:rPr>
          <w:rFonts w:hint="eastAsia" w:ascii="宋体" w:hAnsi="宋体" w:eastAsia="宋体" w:cs="宋体"/>
          <w:color w:val="auto"/>
          <w:sz w:val="24"/>
          <w:highlight w:val="none"/>
        </w:rPr>
        <w:t>确定</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，认质认价材料不下浮。</w:t>
      </w:r>
    </w:p>
    <w:p w14:paraId="266A6A42">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、款项支付</w:t>
      </w:r>
    </w:p>
    <w:p w14:paraId="51F804CE">
      <w:pPr>
        <w:spacing w:line="360" w:lineRule="auto"/>
        <w:ind w:firstLine="480" w:firstLineChars="200"/>
        <w:rPr>
          <w:rFonts w:hint="eastAsia" w:ascii="宋体" w:hAnsi="宋体" w:eastAsia="宋体" w:cs="宋体"/>
          <w:color w:val="auto"/>
          <w:sz w:val="24"/>
          <w:highlight w:val="none"/>
          <w:lang w:val="en-US" w:eastAsia="zh-CN"/>
        </w:rPr>
      </w:pPr>
      <w:bookmarkStart w:id="97" w:name="_Toc13301"/>
      <w:bookmarkStart w:id="98" w:name="_Toc28049_WPSOffice_Level2"/>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（如当期申报支付进度的相应工程资料未予完善，工程承包人仅支付当期进度产值最高30%作为民工工资，待完善当期相应工程资料后，支付至当期进度产值的70%）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完成产值的80%</w:t>
      </w:r>
      <w:r>
        <w:rPr>
          <w:rFonts w:hint="eastAsia" w:ascii="宋体" w:hAnsi="宋体" w:cs="宋体"/>
          <w:color w:val="auto"/>
          <w:sz w:val="24"/>
          <w:highlight w:val="none"/>
          <w:lang w:val="en-US" w:eastAsia="zh-CN"/>
        </w:rPr>
        <w:t>。</w:t>
      </w:r>
    </w:p>
    <w:p w14:paraId="0AE8BA4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之日起60日内</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劳务分包人完善全部符合要求的竣工资料移交工程承包人和业主，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双方根据该结算报告以及招标工程量清单确认双方的结算金额，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14:paraId="00621EAD">
      <w:pPr>
        <w:pStyle w:val="6"/>
        <w:spacing w:line="360" w:lineRule="auto"/>
        <w:rPr>
          <w:rFonts w:hint="default"/>
          <w:lang w:val="en-US" w:eastAsia="zh-CN"/>
        </w:rPr>
      </w:pPr>
      <w:r>
        <w:rPr>
          <w:rFonts w:hint="eastAsia" w:ascii="宋体" w:hAnsi="宋体" w:cs="宋体"/>
          <w:color w:val="auto"/>
          <w:sz w:val="24"/>
          <w:highlight w:val="none"/>
          <w:lang w:val="en-US" w:eastAsia="zh-CN"/>
        </w:rPr>
        <w:t xml:space="preserve">      如工程竣工验收后，劳务分包人未按时间要求提交符合要求的竣工资料和结算资料，经工程承包人书面催告后仍为提供的，工程承包人将按已有资料提交业主进行竣工结算，劳务分包人除向工程承包人支付结算金额5%的违约金外，工程承包人并有权向劳务分包人追究相关损失费用。</w:t>
      </w:r>
    </w:p>
    <w:p w14:paraId="556CC77B">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支付劳务分包人最终结算款时，劳务分包人应向工程承包人提供关于农民工工资、材料或设备商、机械机具租赁、钢管模板租赁、临时设施租赁、施工用水电等已结清的承诺书，不得因本项目施工产生任何债务、欠款等纠纷情况。</w:t>
      </w:r>
    </w:p>
    <w:p w14:paraId="55743CEA">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14:paraId="07F93DB2">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14:paraId="377F09E6">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bookmarkStart w:id="99" w:name="OLE_LINK27"/>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bookmarkEnd w:id="99"/>
      <w:r>
        <w:rPr>
          <w:rFonts w:hint="eastAsia" w:ascii="宋体" w:hAnsi="宋体" w:cs="宋体"/>
          <w:color w:val="auto"/>
          <w:sz w:val="24"/>
          <w:highlight w:val="none"/>
          <w:lang w:eastAsia="zh-CN"/>
        </w:rPr>
        <w:t>，且</w:t>
      </w:r>
      <w:r>
        <w:rPr>
          <w:rFonts w:hint="eastAsia" w:ascii="宋体" w:hAnsi="宋体" w:eastAsia="宋体" w:cs="宋体"/>
          <w:color w:val="auto"/>
          <w:sz w:val="24"/>
          <w:szCs w:val="24"/>
          <w:highlight w:val="none"/>
          <w:lang w:val="en-US" w:eastAsia="zh-CN"/>
        </w:rPr>
        <w:t>不承担逾期付款的违约责任。</w:t>
      </w:r>
    </w:p>
    <w:p w14:paraId="2B37FBD1">
      <w:pPr>
        <w:widowControl/>
        <w:spacing w:line="360" w:lineRule="auto"/>
        <w:ind w:firstLine="48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劳务分包人应</w:t>
      </w:r>
      <w:r>
        <w:rPr>
          <w:rFonts w:hint="eastAsia" w:ascii="宋体" w:hAnsi="宋体" w:eastAsia="宋体" w:cs="宋体"/>
          <w:color w:val="auto"/>
          <w:kern w:val="2"/>
          <w:sz w:val="24"/>
          <w:szCs w:val="24"/>
          <w:highlight w:val="none"/>
          <w:lang w:val="en-US" w:eastAsia="zh-CN" w:bidi="ar"/>
        </w:rPr>
        <w:t>将项目税收全部留存项目所在地，否则从</w:t>
      </w:r>
      <w:r>
        <w:rPr>
          <w:rFonts w:hint="eastAsia" w:ascii="宋体" w:hAnsi="宋体" w:cs="宋体"/>
          <w:color w:val="auto"/>
          <w:kern w:val="2"/>
          <w:sz w:val="24"/>
          <w:szCs w:val="24"/>
          <w:highlight w:val="none"/>
          <w:lang w:val="en-US" w:eastAsia="zh-CN" w:bidi="ar"/>
        </w:rPr>
        <w:t>劳务分包人结算价款中扣除</w:t>
      </w:r>
      <w:r>
        <w:rPr>
          <w:rFonts w:hint="eastAsia" w:ascii="宋体" w:hAnsi="宋体" w:eastAsia="宋体" w:cs="宋体"/>
          <w:color w:val="auto"/>
          <w:kern w:val="2"/>
          <w:sz w:val="24"/>
          <w:szCs w:val="24"/>
          <w:highlight w:val="none"/>
          <w:lang w:val="en-US" w:eastAsia="zh-CN" w:bidi="ar"/>
        </w:rPr>
        <w:t>3%作为违约金</w:t>
      </w:r>
      <w:r>
        <w:rPr>
          <w:rFonts w:hint="eastAsia" w:ascii="宋体" w:hAnsi="宋体" w:eastAsia="宋体" w:cs="宋体"/>
          <w:color w:val="auto"/>
          <w:sz w:val="24"/>
          <w:highlight w:val="none"/>
          <w:lang w:eastAsia="zh-CN"/>
        </w:rPr>
        <w:t>。</w:t>
      </w:r>
    </w:p>
    <w:p w14:paraId="3BF2F100">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、安全生产和防火</w:t>
      </w:r>
      <w:bookmarkEnd w:id="97"/>
      <w:bookmarkEnd w:id="98"/>
    </w:p>
    <w:p w14:paraId="2A386137">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在施工期间应严格遵守《建筑安装工程安全技术规程</w:t>
      </w:r>
      <w:bookmarkStart w:id="100" w:name="_Hlk44399338"/>
      <w:r>
        <w:rPr>
          <w:rFonts w:hint="eastAsia" w:ascii="宋体" w:hAnsi="宋体" w:eastAsia="宋体" w:cs="宋体"/>
          <w:color w:val="auto"/>
          <w:sz w:val="24"/>
          <w:highlight w:val="none"/>
        </w:rPr>
        <w:t>》</w:t>
      </w:r>
      <w:bookmarkEnd w:id="100"/>
      <w:bookmarkStart w:id="101" w:name="_Hlk44399327"/>
      <w:r>
        <w:rPr>
          <w:rFonts w:hint="eastAsia" w:ascii="宋体" w:hAnsi="宋体" w:eastAsia="宋体" w:cs="宋体"/>
          <w:color w:val="auto"/>
          <w:sz w:val="24"/>
          <w:highlight w:val="none"/>
        </w:rPr>
        <w:t>《</w:t>
      </w:r>
      <w:bookmarkEnd w:id="101"/>
      <w:r>
        <w:rPr>
          <w:rFonts w:hint="eastAsia" w:ascii="宋体" w:hAnsi="宋体" w:eastAsia="宋体" w:cs="宋体"/>
          <w:color w:val="auto"/>
          <w:sz w:val="24"/>
          <w:highlight w:val="none"/>
        </w:rPr>
        <w:t>建筑安装工程安全操作规程》《中华人民共和国消防条例》和其它相关安全生产、防火等法规、规范；</w:t>
      </w:r>
    </w:p>
    <w:p w14:paraId="4C9FABA1">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在施工生产过程中违反有关安全操作规程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消防条例</w:t>
      </w:r>
      <w:r>
        <w:rPr>
          <w:rFonts w:hint="eastAsia" w:ascii="宋体" w:hAnsi="宋体" w:cs="宋体"/>
          <w:color w:val="auto"/>
          <w:sz w:val="24"/>
          <w:highlight w:val="none"/>
          <w:lang w:val="en-US" w:eastAsia="zh-CN"/>
        </w:rPr>
        <w:t>等法律法规</w:t>
      </w:r>
      <w:r>
        <w:rPr>
          <w:rFonts w:hint="eastAsia" w:ascii="宋体" w:hAnsi="宋体" w:eastAsia="宋体" w:cs="宋体"/>
          <w:color w:val="auto"/>
          <w:sz w:val="24"/>
          <w:highlight w:val="none"/>
        </w:rPr>
        <w:t>，导致发生安全或火灾事故，</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应承担由此引发的一切经济损失。</w:t>
      </w:r>
    </w:p>
    <w:p w14:paraId="75FD1AAB">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、双方权利</w:t>
      </w:r>
    </w:p>
    <w:p w14:paraId="3D54FA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权利</w:t>
      </w:r>
    </w:p>
    <w:p w14:paraId="6B47BA89">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（1）有权对施工现场进行不定时巡查，督查</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按要求施工，纠正</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未按工程量清单施工及其他违反施工相关规范行为，如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未按要求整改，有权要求停工并拒付有关费用；</w:t>
      </w:r>
    </w:p>
    <w:p w14:paraId="1AA47F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（2）有权要求对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认可而实施的隐蔽工程进行破坏性检查，如不符合要求，有权拒付相关费用。</w:t>
      </w:r>
    </w:p>
    <w:p w14:paraId="7F780C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权利</w:t>
      </w:r>
    </w:p>
    <w:p w14:paraId="1398FE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未按合同支付工程价款时，有权向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索赔；</w:t>
      </w:r>
    </w:p>
    <w:p w14:paraId="04805F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提出的不符合现行施工技术规范的要求。</w:t>
      </w:r>
    </w:p>
    <w:p w14:paraId="1A226358">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、双方义务</w:t>
      </w:r>
    </w:p>
    <w:p w14:paraId="3A8175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义务</w:t>
      </w:r>
    </w:p>
    <w:p w14:paraId="2F0978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提供施工所需的水、电等要素，</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有偿使用；</w:t>
      </w:r>
    </w:p>
    <w:p w14:paraId="18C2291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（2）对工程质量、进度进行监督检查，及时办理变更、验收和结算。</w:t>
      </w:r>
    </w:p>
    <w:p w14:paraId="38B91A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义务</w:t>
      </w:r>
    </w:p>
    <w:p w14:paraId="1744E052">
      <w:pPr>
        <w:widowControl/>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（1）按要求组织施工，保质、保量、按期完成施工任务，解决由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负责的各项事宜；</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w:t>
      </w:r>
      <w:r>
        <w:rPr>
          <w:rFonts w:hint="eastAsia" w:ascii="宋体" w:hAnsi="宋体" w:cs="宋体"/>
          <w:color w:val="auto"/>
          <w:sz w:val="24"/>
          <w:highlight w:val="none"/>
          <w:lang w:val="en-US" w:eastAsia="zh-CN"/>
        </w:rPr>
        <w:t>上述费用已包括在报价中，工程承包人不另外支付。</w:t>
      </w:r>
    </w:p>
    <w:p w14:paraId="30C1CF29">
      <w:pPr>
        <w:widowControl/>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应采取有效措施确保施工用水，并充分考虑工程所在地用水不便、停水、水压偏低</w:t>
      </w:r>
      <w:r>
        <w:rPr>
          <w:rFonts w:hint="eastAsia" w:ascii="宋体" w:hAnsi="宋体" w:cs="宋体"/>
          <w:color w:val="auto"/>
          <w:sz w:val="24"/>
          <w:highlight w:val="none"/>
          <w:lang w:val="en-US" w:eastAsia="zh-CN"/>
        </w:rPr>
        <w:t>等</w:t>
      </w:r>
      <w:r>
        <w:rPr>
          <w:rFonts w:hint="eastAsia" w:ascii="宋体" w:hAnsi="宋体" w:eastAsia="宋体" w:cs="宋体"/>
          <w:color w:val="auto"/>
          <w:sz w:val="24"/>
          <w:highlight w:val="none"/>
          <w:lang w:val="en-US" w:eastAsia="zh-CN"/>
        </w:rPr>
        <w:t>风险。任何因施工现场供水原因而导致的一切损失由承包人承担。</w:t>
      </w:r>
      <w:r>
        <w:rPr>
          <w:rFonts w:hint="eastAsia" w:ascii="宋体" w:hAnsi="宋体" w:cs="宋体"/>
          <w:color w:val="auto"/>
          <w:sz w:val="24"/>
          <w:highlight w:val="none"/>
          <w:lang w:val="en-US" w:eastAsia="zh-CN"/>
        </w:rPr>
        <w:t>上述费用已包含在报价中，工程承包人不另外支付。</w:t>
      </w:r>
    </w:p>
    <w:p w14:paraId="4DA66249">
      <w:pPr>
        <w:widowControl/>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施工现场整洁、卫生，并满足市区关于安全文明施工相关规定。工程竣工后应全面清理施工所涉及的场内外卫生，清场后的卫生必须达到有关环境卫生规定。若不能及时清运或达不到有关环境卫生规定，</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有权另行指定承包人负责完成，费用以</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和委托实施人签认的为准，从</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工程劳务结算款中扣除，并向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费用的20%作为</w:t>
      </w:r>
      <w:r>
        <w:rPr>
          <w:rFonts w:hint="eastAsia" w:ascii="宋体" w:hAnsi="宋体" w:eastAsia="宋体" w:cs="宋体"/>
          <w:color w:val="auto"/>
          <w:sz w:val="24"/>
          <w:highlight w:val="none"/>
          <w:lang w:val="en-US" w:eastAsia="zh-CN"/>
        </w:rPr>
        <w:t>管理费。</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为保修阶段履行自身义务所需的材料、施工机械设备等应堆放到指定的地点并有专人看管。</w:t>
      </w:r>
    </w:p>
    <w:p w14:paraId="145CA764">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（4）应按照《建设工程文件档案整理规范》（GB/T50328-2001）、《归档整理规则》（DA/T22-2000）的要求收集、整理、装订和移交工程资料。</w:t>
      </w:r>
      <w:r>
        <w:rPr>
          <w:rFonts w:hint="eastAsia" w:ascii="宋体" w:hAnsi="宋体" w:cs="宋体"/>
          <w:color w:val="auto"/>
          <w:sz w:val="24"/>
          <w:highlight w:val="none"/>
          <w:lang w:val="en-US" w:eastAsia="zh-CN"/>
        </w:rPr>
        <w:t>因劳务分包人原因导致不能按期移交造成的一切损失由劳务分包人承担。</w:t>
      </w:r>
    </w:p>
    <w:p w14:paraId="35B56352">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）严格执行施工规范、安全操作规程、防火安全规定；</w:t>
      </w:r>
    </w:p>
    <w:p w14:paraId="1FCCD654">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）严格按照双方认可的说明进行施工，做好各项质量检查和施工记录；</w:t>
      </w:r>
    </w:p>
    <w:p w14:paraId="338F5FDD">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施工造成</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的物品损坏，</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 xml:space="preserve">应给予修复或赔偿；  </w:t>
      </w:r>
    </w:p>
    <w:p w14:paraId="1070BFF4">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原因造成工程质量问题由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全部承担，工期不得顺延；</w:t>
      </w:r>
    </w:p>
    <w:p w14:paraId="2D9F8412">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原因造成双方人员或第三人人身和财产损失的，由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承担责任，并赔偿全部损失并承担相应法律责任；</w:t>
      </w:r>
    </w:p>
    <w:p w14:paraId="030FE3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人员应持证上岗，作业等过程中发生的安全责任自行承担。</w:t>
      </w:r>
    </w:p>
    <w:p w14:paraId="1999F2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）工程竣工未移交</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之前，负责对现场的设施和施工成品进行保护；</w:t>
      </w:r>
    </w:p>
    <w:p w14:paraId="01AF82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）对竣工验收后保修期内，如发生质量问题，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通知</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应在24小时内处理，若超过该时间未处理，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有权邀请第三方处理，实际产生的费用，由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可直接从质量保证金中扣除。</w:t>
      </w:r>
    </w:p>
    <w:p w14:paraId="749CA0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劳务分包人在</w:t>
      </w:r>
      <w:r>
        <w:rPr>
          <w:rFonts w:hint="eastAsia" w:ascii="宋体" w:hAnsi="宋体" w:eastAsia="宋体" w:cs="宋体"/>
          <w:color w:val="auto"/>
          <w:sz w:val="24"/>
          <w:highlight w:val="none"/>
        </w:rPr>
        <w:t>施工现场应设置明显的施工标志并采取适当的安全措施，按要求文明施工，安全施工，若发生任何安全事故，因此所产生的经济及法律责任，由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全部承担；</w:t>
      </w:r>
    </w:p>
    <w:p w14:paraId="15DDD7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须与包括农民工在内的所有工人签订劳动合同，明确劳动报酬、购买社会保险、工伤保险等内容，并严格履行。</w:t>
      </w:r>
    </w:p>
    <w:p w14:paraId="1AE6C6E0">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）按有</w:t>
      </w:r>
      <w:r>
        <w:rPr>
          <w:rFonts w:hint="eastAsia" w:ascii="宋体" w:hAnsi="宋体" w:cs="宋体"/>
          <w:color w:val="auto"/>
          <w:sz w:val="24"/>
          <w:highlight w:val="none"/>
          <w:lang w:eastAsia="zh-CN"/>
        </w:rPr>
        <w:t>关农</w:t>
      </w:r>
      <w:r>
        <w:rPr>
          <w:rFonts w:hint="eastAsia" w:ascii="宋体" w:hAnsi="宋体" w:eastAsia="宋体" w:cs="宋体"/>
          <w:color w:val="auto"/>
          <w:sz w:val="24"/>
          <w:highlight w:val="none"/>
        </w:rPr>
        <w:t>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highlight w:val="none"/>
          <w:lang w:val="en-US" w:eastAsia="zh-CN"/>
        </w:rPr>
        <w:t xml:space="preserve"> </w:t>
      </w:r>
    </w:p>
    <w:p w14:paraId="38422295">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负责根据现场施工实际分别编制和整理</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的竣工资料以及劳务竣工资料，</w:t>
      </w:r>
      <w:r>
        <w:rPr>
          <w:rFonts w:hint="eastAsia" w:ascii="宋体" w:hAnsi="宋体" w:cs="宋体"/>
          <w:color w:val="auto"/>
          <w:sz w:val="24"/>
          <w:highlight w:val="none"/>
          <w:lang w:val="en-US" w:eastAsia="zh-CN"/>
        </w:rPr>
        <w:t>其中总承包资料份数按业主要求，劳务等分包资料至少</w:t>
      </w:r>
      <w:r>
        <w:rPr>
          <w:rFonts w:hint="eastAsia" w:ascii="宋体" w:hAnsi="宋体" w:eastAsia="宋体" w:cs="宋体"/>
          <w:color w:val="auto"/>
          <w:sz w:val="24"/>
          <w:highlight w:val="none"/>
          <w:lang w:val="en-US" w:eastAsia="zh-CN"/>
        </w:rPr>
        <w:t>2份。</w:t>
      </w:r>
      <w:r>
        <w:rPr>
          <w:rFonts w:hint="eastAsia" w:ascii="宋体" w:hAnsi="宋体" w:eastAsia="宋体" w:cs="宋体"/>
          <w:color w:val="auto"/>
          <w:sz w:val="24"/>
          <w:highlight w:val="none"/>
        </w:rPr>
        <w:t xml:space="preserve">      </w:t>
      </w:r>
    </w:p>
    <w:p w14:paraId="4B0B4557">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分包人负责编制结算并配合业主的结算审核工作。由工程承包人交业主聘请的第三方造价咨询单位或江阳区政府投资结算审核服务中心审核，审核效益费根据业主聘请的第三方咨询单位或江阳区结算服务中心约定费率计算，审增审减不品迭。最终审核效益费由劳务单位支付。</w:t>
      </w:r>
    </w:p>
    <w:p w14:paraId="3CF51E19">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）如涉及变更，</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应积极配合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办理变更手续及资料完善。</w:t>
      </w:r>
    </w:p>
    <w:p w14:paraId="42479D8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完成或配合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完成材料送检和第三方检测单位完成项目的检测（包括但不限于</w:t>
      </w:r>
      <w:r>
        <w:rPr>
          <w:rFonts w:hint="eastAsia" w:ascii="宋体" w:hAnsi="宋体" w:cs="宋体"/>
          <w:color w:val="auto"/>
          <w:sz w:val="24"/>
          <w:highlight w:val="none"/>
          <w:lang w:val="en-US" w:eastAsia="zh-CN"/>
        </w:rPr>
        <w:t>所有</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[包括甲供]</w:t>
      </w:r>
      <w:r>
        <w:rPr>
          <w:rFonts w:hint="eastAsia" w:ascii="宋体" w:hAnsi="宋体" w:eastAsia="宋体" w:cs="宋体"/>
          <w:color w:val="auto"/>
          <w:sz w:val="24"/>
          <w:highlight w:val="none"/>
          <w:lang w:val="en-US" w:eastAsia="zh-CN"/>
        </w:rPr>
        <w:t>的一般性检测、特殊检测如桩基检测、空气检测、放线费、</w:t>
      </w:r>
      <w:r>
        <w:rPr>
          <w:rFonts w:hint="eastAsia" w:ascii="宋体" w:hAnsi="宋体" w:cs="宋体"/>
          <w:color w:val="auto"/>
          <w:sz w:val="24"/>
          <w:highlight w:val="none"/>
          <w:lang w:val="en-US" w:eastAsia="zh-CN"/>
        </w:rPr>
        <w:t>监测费（</w:t>
      </w:r>
      <w:r>
        <w:rPr>
          <w:rFonts w:hint="eastAsia" w:ascii="宋体" w:hAnsi="宋体" w:eastAsia="宋体" w:cs="宋体"/>
          <w:color w:val="auto"/>
          <w:sz w:val="24"/>
          <w:highlight w:val="none"/>
          <w:lang w:val="en-US" w:eastAsia="zh-CN"/>
        </w:rPr>
        <w:t>除</w:t>
      </w:r>
      <w:r>
        <w:rPr>
          <w:rFonts w:hint="eastAsia" w:ascii="宋体" w:hAnsi="宋体" w:cs="宋体"/>
          <w:color w:val="auto"/>
          <w:sz w:val="24"/>
          <w:highlight w:val="none"/>
          <w:lang w:val="en-US" w:eastAsia="zh-CN"/>
        </w:rPr>
        <w:t>业主单独委托的</w:t>
      </w:r>
      <w:r>
        <w:rPr>
          <w:rFonts w:hint="eastAsia" w:ascii="宋体" w:hAnsi="宋体" w:eastAsia="宋体" w:cs="宋体"/>
          <w:color w:val="auto"/>
          <w:sz w:val="24"/>
          <w:highlight w:val="none"/>
          <w:lang w:val="en-US" w:eastAsia="zh-CN"/>
        </w:rPr>
        <w:t>边坡及深基坑外的其他监测等费用</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）并承诺完善项目承包范围事项的检验检测合格及费用承担；工作内容均须满足规范标准规定和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14:paraId="370E6884">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劳务分包人</w:t>
      </w:r>
      <w:r>
        <w:rPr>
          <w:rFonts w:hint="eastAsia" w:ascii="宋体" w:hAnsi="宋体" w:eastAsia="宋体" w:cs="宋体"/>
          <w:color w:val="auto"/>
          <w:sz w:val="24"/>
          <w:highlight w:val="none"/>
          <w:lang w:val="en-US" w:eastAsia="zh-CN"/>
        </w:rPr>
        <w:t>负责完成施工、竣工测绘测量工作，并承担此费用，此工作内容须满足规范标准规定和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14:paraId="5A1CB2AB">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、双方违约责任</w:t>
      </w:r>
    </w:p>
    <w:p w14:paraId="5ED9FE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违约责任</w:t>
      </w:r>
    </w:p>
    <w:p w14:paraId="55A9F9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在合同履行过程中，如工程承包人单方面解除合同，需向劳务分包人支付已实际发生的费用的20%作为违约金</w:t>
      </w:r>
      <w:r>
        <w:rPr>
          <w:rFonts w:hint="eastAsia" w:ascii="宋体" w:hAnsi="宋体" w:eastAsia="宋体" w:cs="宋体"/>
          <w:color w:val="auto"/>
          <w:sz w:val="24"/>
          <w:highlight w:val="none"/>
        </w:rPr>
        <w:t>；</w:t>
      </w:r>
    </w:p>
    <w:p w14:paraId="36F9291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原因在施工过程中解除合同的，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应结清</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已施工部分工程费用</w:t>
      </w:r>
      <w:r>
        <w:rPr>
          <w:rFonts w:hint="eastAsia" w:ascii="宋体" w:hAnsi="宋体" w:eastAsia="宋体" w:cs="宋体"/>
          <w:color w:val="auto"/>
          <w:sz w:val="24"/>
          <w:highlight w:val="none"/>
          <w:lang w:eastAsia="zh-CN"/>
        </w:rPr>
        <w:t>。</w:t>
      </w:r>
    </w:p>
    <w:p w14:paraId="04EB89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违约责任</w:t>
      </w:r>
    </w:p>
    <w:p w14:paraId="2D826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原因，延期竣工，每延期一天，</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支付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5000元/天的违约金（上限：合同暂定金额的20%）；</w:t>
      </w:r>
      <w:r>
        <w:rPr>
          <w:rFonts w:hint="eastAsia" w:ascii="宋体" w:hAnsi="宋体" w:cs="宋体"/>
          <w:color w:val="auto"/>
          <w:sz w:val="24"/>
          <w:highlight w:val="none"/>
          <w:lang w:val="en-US" w:eastAsia="zh-CN"/>
        </w:rPr>
        <w:t>虽采取措施整改，但</w:t>
      </w:r>
      <w:r>
        <w:rPr>
          <w:rFonts w:hint="eastAsia" w:ascii="宋体" w:hAnsi="宋体" w:eastAsia="宋体" w:cs="宋体"/>
          <w:color w:val="auto"/>
          <w:sz w:val="24"/>
          <w:highlight w:val="none"/>
        </w:rPr>
        <w:t xml:space="preserve">超过 </w:t>
      </w:r>
      <w:r>
        <w:rPr>
          <w:rFonts w:hint="eastAsia" w:ascii="宋体" w:hAnsi="宋体" w:cs="宋体"/>
          <w:color w:val="auto"/>
          <w:sz w:val="24"/>
          <w:highlight w:val="none"/>
          <w:lang w:val="en-US" w:eastAsia="zh-CN"/>
        </w:rPr>
        <w:t>30日</w:t>
      </w:r>
      <w:r>
        <w:rPr>
          <w:rFonts w:hint="eastAsia" w:ascii="宋体" w:hAnsi="宋体" w:eastAsia="宋体" w:cs="宋体"/>
          <w:color w:val="auto"/>
          <w:sz w:val="24"/>
          <w:highlight w:val="none"/>
        </w:rPr>
        <w:t>仍未完成的，</w:t>
      </w:r>
      <w:bookmarkStart w:id="102" w:name="OLE_LINK35"/>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bookmarkEnd w:id="102"/>
      <w:r>
        <w:rPr>
          <w:rFonts w:hint="eastAsia" w:ascii="宋体" w:hAnsi="宋体" w:eastAsia="宋体" w:cs="宋体"/>
          <w:color w:val="auto"/>
          <w:sz w:val="24"/>
          <w:highlight w:val="none"/>
        </w:rPr>
        <w:t>支付违约金。</w:t>
      </w:r>
    </w:p>
    <w:p w14:paraId="7FB53C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原因导致合同无法继续履行的，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应按合同暂定价的20%向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5510269">
      <w:pPr>
        <w:pStyle w:val="6"/>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劳务分包人未按本合同约定完成相关义务和怠于完成义务，经工程承包人书面通知累计达三次后未进行整改到位或无法达到整改要求的，工程承包人有权解除合同或另行安排第三方完成，安排第三方实施完成的，其实施费用除从劳务分包人劳务报酬中扣除外，另还应向工程承包人承担其实施费用的20%作为违约金。</w:t>
      </w:r>
    </w:p>
    <w:p w14:paraId="0476E174">
      <w:pPr>
        <w:spacing w:line="360" w:lineRule="auto"/>
        <w:ind w:firstLine="420"/>
        <w:rPr>
          <w:rFonts w:hint="eastAsia"/>
          <w:sz w:val="24"/>
          <w:highlight w:val="none"/>
          <w:lang w:val="en-US" w:eastAsia="zh-CN"/>
        </w:rPr>
      </w:pPr>
      <w:r>
        <w:rPr>
          <w:rFonts w:hint="eastAsia"/>
          <w:sz w:val="24"/>
          <w:highlight w:val="none"/>
          <w:lang w:val="en-US" w:eastAsia="zh-CN"/>
        </w:rPr>
        <w:t>（4）</w:t>
      </w:r>
      <w:r>
        <w:rPr>
          <w:rFonts w:hint="default"/>
          <w:sz w:val="24"/>
          <w:highlight w:val="none"/>
          <w:lang w:val="en-US" w:eastAsia="zh-CN"/>
        </w:rPr>
        <w:t>工程完工后，竣工资料不完善或移交程序不清晰，导致项目无法按期完成竣工验收，</w:t>
      </w:r>
      <w:r>
        <w:rPr>
          <w:rFonts w:hint="eastAsia"/>
          <w:sz w:val="24"/>
          <w:highlight w:val="none"/>
          <w:lang w:val="en-US" w:eastAsia="zh-CN"/>
        </w:rPr>
        <w:t>由此产生的一切损失由劳务分包人承担。</w:t>
      </w:r>
    </w:p>
    <w:p w14:paraId="0A9200D7">
      <w:pPr>
        <w:spacing w:line="360" w:lineRule="auto"/>
        <w:ind w:firstLine="42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5）劳务分包人不得将本合同项下的劳务作业转包或再分包给他人。否则，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rPr>
        <w:t>支付违约金</w:t>
      </w:r>
      <w:r>
        <w:rPr>
          <w:rFonts w:hint="eastAsia" w:ascii="宋体" w:hAnsi="宋体" w:cs="宋体"/>
          <w:color w:val="auto"/>
          <w:sz w:val="24"/>
          <w:highlight w:val="none"/>
          <w:lang w:eastAsia="zh-CN"/>
        </w:rPr>
        <w:t>。</w:t>
      </w:r>
    </w:p>
    <w:p w14:paraId="7DDB23F6">
      <w:pPr>
        <w:pStyle w:val="6"/>
        <w:spacing w:line="360" w:lineRule="auto"/>
        <w:ind w:firstLine="480" w:firstLineChars="200"/>
        <w:rPr>
          <w:rFonts w:hint="default"/>
          <w:sz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sz w:val="24"/>
          <w:highlight w:val="none"/>
          <w:lang w:val="en-US" w:eastAsia="zh-CN"/>
        </w:rPr>
        <w:t>劳务分包人原因</w:t>
      </w:r>
      <w:r>
        <w:rPr>
          <w:rFonts w:hint="eastAsia" w:ascii="宋体" w:hAnsi="宋体" w:cs="宋体"/>
          <w:color w:val="auto"/>
          <w:kern w:val="2"/>
          <w:sz w:val="24"/>
          <w:szCs w:val="24"/>
          <w:highlight w:val="none"/>
          <w:lang w:val="en-US" w:eastAsia="zh-CN" w:bidi="ar-SA"/>
        </w:rPr>
        <w:t>本项目施工</w:t>
      </w:r>
      <w:r>
        <w:rPr>
          <w:rFonts w:hint="eastAsia" w:ascii="宋体" w:hAnsi="宋体" w:eastAsia="宋体" w:cs="宋体"/>
          <w:color w:val="auto"/>
          <w:kern w:val="2"/>
          <w:sz w:val="24"/>
          <w:szCs w:val="24"/>
          <w:highlight w:val="none"/>
          <w:lang w:val="en-US" w:eastAsia="zh-CN" w:bidi="ar-SA"/>
        </w:rPr>
        <w:t>引发</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农民工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材料供应商</w:t>
      </w:r>
      <w:r>
        <w:rPr>
          <w:rFonts w:hint="eastAsia" w:ascii="宋体" w:hAnsi="宋体" w:cs="宋体"/>
          <w:color w:val="auto"/>
          <w:kern w:val="2"/>
          <w:sz w:val="24"/>
          <w:szCs w:val="24"/>
          <w:highlight w:val="none"/>
          <w:lang w:val="en-US" w:eastAsia="zh-CN" w:bidi="ar-SA"/>
        </w:rPr>
        <w:t>、租赁商和其他因素</w:t>
      </w:r>
      <w:r>
        <w:rPr>
          <w:rFonts w:hint="eastAsia" w:ascii="宋体" w:hAnsi="宋体" w:eastAsia="宋体" w:cs="宋体"/>
          <w:color w:val="auto"/>
          <w:kern w:val="2"/>
          <w:sz w:val="24"/>
          <w:szCs w:val="24"/>
          <w:highlight w:val="none"/>
          <w:lang w:val="en-US" w:eastAsia="zh-CN" w:bidi="ar-SA"/>
        </w:rPr>
        <w:t>等纠纷给</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造成损失的</w:t>
      </w:r>
      <w:r>
        <w:rPr>
          <w:rFonts w:hint="eastAsia" w:ascii="宋体" w:hAnsi="宋体" w:cs="宋体"/>
          <w:color w:val="auto"/>
          <w:kern w:val="2"/>
          <w:sz w:val="24"/>
          <w:szCs w:val="24"/>
          <w:highlight w:val="none"/>
          <w:lang w:val="en-US" w:eastAsia="zh-CN" w:bidi="ar-SA"/>
        </w:rPr>
        <w:t>，除</w:t>
      </w:r>
      <w:r>
        <w:rPr>
          <w:rFonts w:hint="eastAsia" w:ascii="宋体" w:hAnsi="宋体" w:cs="宋体"/>
          <w:color w:val="auto"/>
          <w:sz w:val="24"/>
          <w:highlight w:val="none"/>
          <w:lang w:val="en-US" w:eastAsia="zh-CN"/>
        </w:rPr>
        <w:t>劳务分包人</w:t>
      </w:r>
      <w:r>
        <w:rPr>
          <w:rFonts w:hint="eastAsia" w:ascii="宋体" w:hAnsi="宋体" w:eastAsia="宋体" w:cs="宋体"/>
          <w:color w:val="auto"/>
          <w:kern w:val="2"/>
          <w:sz w:val="24"/>
          <w:szCs w:val="24"/>
          <w:highlight w:val="none"/>
          <w:lang w:val="en-US" w:eastAsia="zh-CN" w:bidi="ar-SA"/>
        </w:rPr>
        <w:t>应赔偿</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相应损失</w:t>
      </w:r>
      <w:r>
        <w:rPr>
          <w:rFonts w:hint="eastAsia" w:ascii="宋体" w:hAnsi="宋体" w:cs="宋体"/>
          <w:color w:val="auto"/>
          <w:kern w:val="2"/>
          <w:sz w:val="24"/>
          <w:szCs w:val="24"/>
          <w:highlight w:val="none"/>
          <w:lang w:val="en-US" w:eastAsia="zh-CN" w:bidi="ar-SA"/>
        </w:rPr>
        <w:t>外</w:t>
      </w:r>
      <w:r>
        <w:rPr>
          <w:rFonts w:hint="eastAsia" w:ascii="宋体" w:hAnsi="宋体" w:eastAsia="宋体" w:cs="宋体"/>
          <w:color w:val="auto"/>
          <w:kern w:val="2"/>
          <w:sz w:val="24"/>
          <w:szCs w:val="24"/>
          <w:highlight w:val="none"/>
          <w:lang w:val="en-US" w:eastAsia="zh-CN" w:bidi="ar-SA"/>
        </w:rPr>
        <w:t>，并应按</w:t>
      </w:r>
      <w:r>
        <w:rPr>
          <w:rFonts w:hint="eastAsia" w:ascii="宋体" w:hAnsi="宋体" w:cs="宋体"/>
          <w:color w:val="auto"/>
          <w:kern w:val="2"/>
          <w:sz w:val="24"/>
          <w:szCs w:val="24"/>
          <w:highlight w:val="none"/>
          <w:lang w:val="en-US" w:eastAsia="zh-CN" w:bidi="ar-SA"/>
        </w:rPr>
        <w:t>每发生一次讨薪、上访事件向工程承包人支付20000元/次的违约金。</w:t>
      </w:r>
    </w:p>
    <w:p w14:paraId="6CA39393">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、工程施工及验收的约定</w:t>
      </w:r>
    </w:p>
    <w:p w14:paraId="456AB2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1.在施工过程中，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提出变更设计，停止施工或增加项目，应以书面形式通知</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，明确停止施工或变更增减项目的理由，工程变更（增减）项目、时间、材料等。</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根据变更要求，尽快向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提交变更所采取的措施方案、增加造价，因停工等原因造成的机械呆滞、综合管理、延误工期、补偿停工和材料损耗（因变更方案废弃材料）等费用清单。</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收到报告后两天内作出答复或协商调整，所有增项最终结算费用清单均应加盖双方公章；</w:t>
      </w:r>
    </w:p>
    <w:p w14:paraId="7BB817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应通知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应在接到通知后十五天内进行验收，并办理验收移交手续。如</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在规定时间内未能验收，需及时书面通知</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，另定验收日期。</w:t>
      </w:r>
    </w:p>
    <w:p w14:paraId="1C4ED79F">
      <w:pPr>
        <w:widowControl/>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、工程保修</w:t>
      </w:r>
    </w:p>
    <w:p w14:paraId="0B0791A4">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103" w:name="OLE_LINK30"/>
      <w:r>
        <w:rPr>
          <w:rFonts w:hint="eastAsia" w:ascii="宋体" w:hAnsi="宋体" w:eastAsia="宋体" w:cs="宋体"/>
          <w:color w:val="auto"/>
          <w:sz w:val="24"/>
          <w:highlight w:val="none"/>
        </w:rPr>
        <w:t>本工程保修责任期：</w:t>
      </w:r>
      <w:bookmarkStart w:id="104" w:name="OLE_LINK29"/>
      <w:r>
        <w:rPr>
          <w:rFonts w:hint="eastAsia" w:ascii="宋体" w:hAnsi="宋体" w:eastAsia="宋体" w:cs="宋体"/>
          <w:color w:val="auto"/>
          <w:sz w:val="24"/>
          <w:highlight w:val="none"/>
        </w:rPr>
        <w:t>本工程约定的保修期为2年；防水工程质保期限为5年；保修范围为</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施工的工程项目范围。质量保修期自工程竣工验收合格之日起计算；</w:t>
      </w:r>
      <w:bookmarkEnd w:id="103"/>
      <w:bookmarkEnd w:id="104"/>
    </w:p>
    <w:p w14:paraId="5535BECD">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2.在保修期内，</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工程质量原因造成的其它财产损失，由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全额赔偿。</w:t>
      </w:r>
    </w:p>
    <w:p w14:paraId="345BE02E">
      <w:pPr>
        <w:pStyle w:val="6"/>
        <w:spacing w:line="360" w:lineRule="auto"/>
        <w:rPr>
          <w:rFonts w:hint="default" w:eastAsia="宋体"/>
          <w:color w:val="auto"/>
          <w:sz w:val="24"/>
          <w:highlight w:val="none"/>
          <w:lang w:val="en-US" w:eastAsia="zh-CN"/>
        </w:rPr>
      </w:pPr>
      <w:r>
        <w:rPr>
          <w:rFonts w:hint="eastAsia" w:ascii="宋体" w:hAnsi="宋体" w:cs="宋体"/>
          <w:color w:val="auto"/>
          <w:sz w:val="24"/>
          <w:highlight w:val="none"/>
          <w:lang w:val="en-US" w:eastAsia="zh-CN"/>
        </w:rPr>
        <w:t xml:space="preserve">    3.工程质保期内发生的质保问题，在接到</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通知48小时内进场查看，3日内无故拖延进场的，扣除质保金1000元/次，逾期7日内未进场处置的，视为同意由</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委托第三方进行处理，由此产生的费用由</w:t>
      </w:r>
      <w:r>
        <w:rPr>
          <w:rFonts w:hint="eastAsia" w:ascii="宋体" w:hAnsi="宋体" w:cs="宋体"/>
          <w:color w:val="auto"/>
          <w:sz w:val="24"/>
          <w:highlight w:val="none"/>
          <w:lang w:eastAsia="zh-CN"/>
        </w:rPr>
        <w:t>劳务分包人</w:t>
      </w:r>
      <w:r>
        <w:rPr>
          <w:rFonts w:hint="eastAsia" w:ascii="宋体" w:hAnsi="宋体" w:cs="宋体"/>
          <w:color w:val="auto"/>
          <w:sz w:val="24"/>
          <w:highlight w:val="none"/>
          <w:lang w:val="en-US" w:eastAsia="zh-CN"/>
        </w:rPr>
        <w:t>承担并从质保金予以扣除。</w:t>
      </w:r>
    </w:p>
    <w:p w14:paraId="44F60692">
      <w:pPr>
        <w:widowControl/>
        <w:spacing w:line="360" w:lineRule="auto"/>
        <w:ind w:firstLine="480"/>
        <w:rPr>
          <w:rFonts w:hint="eastAsia" w:ascii="宋体" w:hAnsi="宋体" w:eastAsia="宋体" w:cs="宋体"/>
          <w:b/>
          <w:color w:val="auto"/>
          <w:sz w:val="24"/>
          <w:highlight w:val="none"/>
        </w:rPr>
      </w:pPr>
      <w:bookmarkStart w:id="105" w:name="_Toc20203"/>
      <w:bookmarkStart w:id="106" w:name="_Toc19121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、合同争议</w:t>
      </w:r>
      <w:bookmarkEnd w:id="105"/>
      <w:bookmarkEnd w:id="106"/>
    </w:p>
    <w:p w14:paraId="151CA3DC">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本合同在履行期间，双方发生争议时，在不影响工程进度的前提下，双方可采取协商解决。协商调解不成时，双方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rPr>
        <w:t>向工程所在地人民法院起诉。因一方违约，相对方为维护自身合法利益而遭受的损失等费用由违约方承担，损失费用包括但不限于律师费、诉讼费、公告费、鉴定费等。</w:t>
      </w:r>
    </w:p>
    <w:p w14:paraId="6B851A5C">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廉洁条款</w:t>
      </w:r>
    </w:p>
    <w:p w14:paraId="63B89BDE">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eastAsia" w:ascii="宋体" w:hAnsi="宋体" w:cs="宋体"/>
          <w:color w:val="auto"/>
          <w:sz w:val="24"/>
          <w:highlight w:val="none"/>
          <w:lang w:eastAsia="zh-CN"/>
        </w:rPr>
        <w:t>，若违反廉洁条款，违约方应以合同金额的10%向守约方支付违约金。</w:t>
      </w:r>
      <w:r>
        <w:rPr>
          <w:rFonts w:hint="eastAsia" w:ascii="宋体" w:hAnsi="宋体" w:eastAsia="宋体" w:cs="宋体"/>
          <w:color w:val="auto"/>
          <w:sz w:val="24"/>
          <w:highlight w:val="none"/>
        </w:rPr>
        <w:t>。</w:t>
      </w:r>
    </w:p>
    <w:p w14:paraId="31F35F85">
      <w:pPr>
        <w:widowControl/>
        <w:spacing w:line="360" w:lineRule="auto"/>
        <w:ind w:firstLine="480" w:firstLineChars="200"/>
        <w:rPr>
          <w:rFonts w:hint="eastAsia" w:ascii="宋体" w:hAnsi="宋体" w:eastAsia="宋体" w:cs="宋体"/>
          <w:b/>
          <w:color w:val="auto"/>
          <w:sz w:val="24"/>
          <w:highlight w:val="none"/>
        </w:rPr>
      </w:pPr>
      <w:bookmarkStart w:id="107" w:name="_Toc13247"/>
      <w:bookmarkStart w:id="108" w:name="_Toc566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、合同解除和终止</w:t>
      </w:r>
      <w:bookmarkEnd w:id="107"/>
      <w:bookmarkEnd w:id="108"/>
    </w:p>
    <w:p w14:paraId="413F6093">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1.有下列情形之一的可以解除合同：</w:t>
      </w:r>
    </w:p>
    <w:p w14:paraId="451EB770">
      <w:pPr>
        <w:widowControl/>
        <w:spacing w:line="360" w:lineRule="auto"/>
        <w:ind w:left="549"/>
        <w:rPr>
          <w:rFonts w:hint="eastAsia" w:ascii="宋体" w:hAnsi="宋体" w:eastAsia="宋体" w:cs="宋体"/>
          <w:color w:val="auto"/>
          <w:sz w:val="24"/>
          <w:highlight w:val="none"/>
        </w:rPr>
      </w:pPr>
      <w:bookmarkStart w:id="109" w:name="_Toc29390"/>
      <w:bookmarkStart w:id="110" w:name="_Toc27466_WPSOffice_Level3"/>
      <w:r>
        <w:rPr>
          <w:rFonts w:hint="eastAsia" w:ascii="宋体" w:hAnsi="宋体" w:eastAsia="宋体" w:cs="宋体"/>
          <w:color w:val="auto"/>
          <w:sz w:val="24"/>
          <w:highlight w:val="none"/>
        </w:rPr>
        <w:t>（1）双方协商一致；</w:t>
      </w:r>
      <w:bookmarkEnd w:id="109"/>
      <w:bookmarkEnd w:id="110"/>
    </w:p>
    <w:p w14:paraId="6620730A">
      <w:pPr>
        <w:widowControl/>
        <w:spacing w:line="360" w:lineRule="auto"/>
        <w:ind w:left="549"/>
        <w:rPr>
          <w:rFonts w:hint="eastAsia" w:ascii="宋体" w:hAnsi="宋体" w:eastAsia="宋体" w:cs="宋体"/>
          <w:color w:val="auto"/>
          <w:sz w:val="24"/>
          <w:highlight w:val="none"/>
        </w:rPr>
      </w:pPr>
      <w:bookmarkStart w:id="111" w:name="_Toc10831_WPSOffice_Level3"/>
      <w:bookmarkStart w:id="112" w:name="_Toc5421"/>
      <w:r>
        <w:rPr>
          <w:rFonts w:hint="eastAsia" w:ascii="宋体" w:hAnsi="宋体" w:eastAsia="宋体" w:cs="宋体"/>
          <w:color w:val="auto"/>
          <w:sz w:val="24"/>
          <w:highlight w:val="none"/>
        </w:rPr>
        <w:t>（2）因不可抗力致使合同无法履行；</w:t>
      </w:r>
      <w:bookmarkEnd w:id="111"/>
      <w:bookmarkEnd w:id="112"/>
    </w:p>
    <w:p w14:paraId="4C2BB977">
      <w:pPr>
        <w:widowControl/>
        <w:spacing w:line="360" w:lineRule="auto"/>
        <w:ind w:left="549"/>
        <w:rPr>
          <w:rFonts w:hint="eastAsia" w:ascii="宋体" w:hAnsi="宋体" w:eastAsia="宋体" w:cs="宋体"/>
          <w:color w:val="auto"/>
          <w:sz w:val="24"/>
          <w:highlight w:val="none"/>
        </w:rPr>
      </w:pPr>
      <w:bookmarkStart w:id="113" w:name="_Toc22239"/>
      <w:bookmarkStart w:id="114" w:name="_Toc6884_WPSOffice_Level3"/>
      <w:r>
        <w:rPr>
          <w:rFonts w:hint="eastAsia" w:ascii="宋体" w:hAnsi="宋体" w:eastAsia="宋体" w:cs="宋体"/>
          <w:color w:val="auto"/>
          <w:sz w:val="24"/>
          <w:highlight w:val="none"/>
        </w:rPr>
        <w:t>（3）因一方原因导致合同</w:t>
      </w:r>
      <w:bookmarkEnd w:id="113"/>
      <w:bookmarkEnd w:id="114"/>
      <w:r>
        <w:rPr>
          <w:rFonts w:hint="eastAsia" w:ascii="宋体" w:hAnsi="宋体" w:eastAsia="宋体" w:cs="宋体"/>
          <w:color w:val="auto"/>
          <w:sz w:val="24"/>
          <w:highlight w:val="none"/>
        </w:rPr>
        <w:t>目的无法实现的，经催告后仍不能履行的；</w:t>
      </w:r>
    </w:p>
    <w:p w14:paraId="72EBC2C6">
      <w:pPr>
        <w:keepNext w:val="0"/>
        <w:keepLines w:val="0"/>
        <w:pageBreakBefore w:val="0"/>
        <w:widowControl/>
        <w:kinsoku/>
        <w:wordWrap/>
        <w:overflowPunct/>
        <w:topLinePunct w:val="0"/>
        <w:autoSpaceDE/>
        <w:autoSpaceDN/>
        <w:bidi w:val="0"/>
        <w:adjustRightInd/>
        <w:snapToGrid/>
        <w:spacing w:line="360" w:lineRule="auto"/>
        <w:ind w:left="54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不履行响应文件及合同承诺。</w:t>
      </w:r>
    </w:p>
    <w:p w14:paraId="35C54404">
      <w:pPr>
        <w:pStyle w:val="6"/>
        <w:keepNext w:val="0"/>
        <w:keepLines w:val="0"/>
        <w:pageBreakBefore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ascii="宋体" w:hAnsi="宋体" w:cs="宋体"/>
          <w:color w:val="auto"/>
          <w:sz w:val="24"/>
          <w:highlight w:val="none"/>
          <w:lang w:val="en-US" w:eastAsia="zh-CN"/>
        </w:rPr>
        <w:t xml:space="preserve">     （5）合同约定其他解除情形。</w:t>
      </w:r>
    </w:p>
    <w:p w14:paraId="703912A0">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2.双方履行完合同全部义务，劳务报酬价款支付完毕，</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向工程承包人交付劳务作业成果，并经工程承包人、发包人、监理、设计、建设行政主管部门等单位验收合格后，本合同即告终止。</w:t>
      </w:r>
    </w:p>
    <w:p w14:paraId="76C1D44B">
      <w:pPr>
        <w:pStyle w:val="6"/>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如在劳务分包人没有完全履行本合同义务之前，总包合同或专业分包合同终止，工程承包人应通知劳务分包人终止本合同。劳务分包人接到通知后应尽快在工程承包人书面通知的合理期限内撤离现场，工程承包人应支付劳务分包人已完工程的劳务报酬，并赔偿因此而遭受的损失。</w:t>
      </w:r>
    </w:p>
    <w:p w14:paraId="525ECD71">
      <w:pPr>
        <w:pStyle w:val="6"/>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4.如因不可抗力致使本合同无法履行，或因一方违约或因发包人原因造成工程停建或缓建，致使合同无法履行的，工程承包人和劳务分包人可以解除合同。</w:t>
      </w:r>
    </w:p>
    <w:p w14:paraId="7502EF21">
      <w:pPr>
        <w:pStyle w:val="6"/>
        <w:spacing w:line="360" w:lineRule="auto"/>
        <w:rPr>
          <w:rFonts w:hint="default" w:eastAsia="宋体"/>
          <w:sz w:val="24"/>
          <w:highlight w:val="none"/>
          <w:lang w:val="en-US" w:eastAsia="zh-CN"/>
        </w:rPr>
      </w:pPr>
      <w:r>
        <w:rPr>
          <w:rFonts w:hint="eastAsia" w:ascii="宋体" w:hAnsi="宋体" w:cs="宋体"/>
          <w:color w:val="auto"/>
          <w:sz w:val="24"/>
          <w:highlight w:val="none"/>
          <w:lang w:val="en-US" w:eastAsia="zh-CN"/>
        </w:rPr>
        <w:t>  5.合同解除后，劳务分包人应妥善做好已完成工程和剩余材料、设备的保护和移交工作，应尽快在工程承包人书面通知的合理期限内撤出施工场地。工程承包人应为劳务分包人撤出提供必要条件，按合同约定支付已完工作劳务报酬。有过错的一方应当赔偿因合同解除给对方造成的损失。合同解除后，不影响双方在合同中约定的结算和清理条款的效力。</w:t>
      </w:r>
    </w:p>
    <w:p w14:paraId="546D73F2">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、通知和送达</w:t>
      </w:r>
    </w:p>
    <w:p w14:paraId="32ADD3F5">
      <w:pPr>
        <w:pStyle w:val="6"/>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14:paraId="4CF5116C">
      <w:pPr>
        <w:pStyle w:val="6"/>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（1）以特快专递或挂号信方式发出的，以收件人签收日为送达日；收件人未签收的，以寄出日后的第五个工作日视为送达；</w:t>
      </w:r>
    </w:p>
    <w:p w14:paraId="526A96C1">
      <w:pPr>
        <w:pStyle w:val="6"/>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（2）以传真或电子邮件方式发出的，以发出方收到传真或电子邮件发出确认回执时视为送达；</w:t>
      </w:r>
    </w:p>
    <w:p w14:paraId="2029F063">
      <w:pPr>
        <w:pStyle w:val="6"/>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（3）如对方不在的，由对方公司职工签收，若对方拒绝签收的，由两名送达工作人员签字见证，留置送达。                                                      </w:t>
      </w:r>
    </w:p>
    <w:p w14:paraId="68B6DDE1">
      <w:pPr>
        <w:pStyle w:val="6"/>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同时采用上述几种方式的，以其中最快到达对方的为准。</w:t>
      </w:r>
    </w:p>
    <w:p w14:paraId="3BE0BF6E">
      <w:pPr>
        <w:pStyle w:val="6"/>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2.本条款项下的联系方式发生变更，变更方应及时书面通知另一方。另一方在收到有关变更前的联系方式所发出的往来文件视为有效。</w:t>
      </w:r>
    </w:p>
    <w:p w14:paraId="1C0AB543">
      <w:pPr>
        <w:pStyle w:val="6"/>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3.本合同所载地址也是双方发生纠纷司法机关司法文书送达地址。</w:t>
      </w:r>
    </w:p>
    <w:p w14:paraId="6BF552AF">
      <w:pPr>
        <w:widowControl/>
        <w:spacing w:line="360" w:lineRule="auto"/>
        <w:ind w:firstLine="480" w:firstLineChars="200"/>
        <w:rPr>
          <w:rFonts w:hint="eastAsia" w:ascii="宋体" w:hAnsi="宋体" w:eastAsia="宋体" w:cs="宋体"/>
          <w:b/>
          <w:color w:val="auto"/>
          <w:sz w:val="24"/>
          <w:highlight w:val="none"/>
        </w:rPr>
      </w:pPr>
      <w:bookmarkStart w:id="115" w:name="_Toc12803_WPSOffice_Level2"/>
      <w:bookmarkStart w:id="116" w:name="_Toc267"/>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、附则</w:t>
      </w:r>
      <w:bookmarkEnd w:id="115"/>
      <w:bookmarkEnd w:id="116"/>
    </w:p>
    <w:p w14:paraId="6919C93A">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1.本合同甲乙双方法定代表人或授权代表人签章并加盖公司印章（或合同章）后生效，一式肆份，</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执叁份，</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执壹份，均</w:t>
      </w:r>
      <w:r>
        <w:rPr>
          <w:rFonts w:hint="eastAsia" w:ascii="宋体" w:hAnsi="宋体" w:cs="宋体"/>
          <w:color w:val="auto"/>
          <w:sz w:val="24"/>
          <w:highlight w:val="none"/>
          <w:lang w:eastAsia="zh-CN"/>
        </w:rPr>
        <w:t>具有</w:t>
      </w:r>
      <w:r>
        <w:rPr>
          <w:rFonts w:hint="eastAsia" w:ascii="宋体" w:hAnsi="宋体" w:eastAsia="宋体" w:cs="宋体"/>
          <w:color w:val="auto"/>
          <w:sz w:val="24"/>
          <w:highlight w:val="none"/>
        </w:rPr>
        <w:t>同等法律效力；</w:t>
      </w:r>
    </w:p>
    <w:p w14:paraId="227728C4">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2.合同未尽事宜，双方另行签订补充协议，补充协议作为合同文件的组成部分。</w:t>
      </w:r>
    </w:p>
    <w:p w14:paraId="7025246B">
      <w:pPr>
        <w:pStyle w:val="6"/>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二十、特别条款</w:t>
      </w:r>
    </w:p>
    <w:p w14:paraId="1B907511">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1.</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发生以下违约情形的，为</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不履行本合同约定的主要义务，本合同自动终止：</w:t>
      </w:r>
    </w:p>
    <w:p w14:paraId="4A65C399">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（1）工程承包人书面通知</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进场之日起7日内，</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未组织人员、设备、以及属于</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提供的材料进场，或</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进场后未开展或未按工程承包人认可的进度计划完成阶段性施工任务且经工程承包人书面催告后，仍未在催告要求的期限内纠正的。</w:t>
      </w:r>
    </w:p>
    <w:p w14:paraId="35B870DA">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施工期间，</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未经工程承包人同意擅自停工或未在工程承包人责令复工的期限内复工的。</w:t>
      </w:r>
    </w:p>
    <w:p w14:paraId="5E4845AA">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不按设计、施工的文件、图纸要求施工，经工程承包人责令整改、重作，未在要求的期日内完成整改、重作工作的。</w:t>
      </w:r>
    </w:p>
    <w:p w14:paraId="3C8D100D">
      <w:pPr>
        <w:spacing w:line="360" w:lineRule="auto"/>
        <w:ind w:firstLine="480" w:firstLineChars="200"/>
        <w:rPr>
          <w:rFonts w:hint="default" w:ascii="Times New Roman" w:hAnsi="Times New Roman" w:cs="Times New Roman"/>
          <w:sz w:val="24"/>
          <w:highlight w:val="none"/>
          <w:lang w:val="en-US" w:eastAsia="zh-CN"/>
        </w:rPr>
      </w:pP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未按合同约定，向工程承包人报送工程资料或报送工程资料不完整，在工程承包人催告提交的期限内仍未有效、完整提供工程资料的。</w:t>
      </w:r>
    </w:p>
    <w:p w14:paraId="6410E38D">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2.合同自动终止后</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应承担的义务和责任：</w:t>
      </w:r>
    </w:p>
    <w:p w14:paraId="44CECBBB">
      <w:pPr>
        <w:spacing w:line="360" w:lineRule="auto"/>
        <w:ind w:firstLine="480" w:firstLineChars="200"/>
        <w:rPr>
          <w:rFonts w:hint="default" w:ascii="Times New Roman" w:hAnsi="Times New Roman" w:cs="Times New Roman"/>
          <w:sz w:val="24"/>
          <w:highlight w:val="none"/>
          <w:lang w:val="en-US" w:eastAsia="zh-CN"/>
        </w:rPr>
      </w:pP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应按工程承包人书面通知的期限内，清空施工场地内属于专业承包人及其工作人员的物品、设施并向工程承包人移交施工场地，</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未按本条约定向工程承包人移交施工场地的，自工程承包人书面通知的期限届满之日起，施工场地内遗留物品、设施视为</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已遗弃，工程承包人有权进场开展场地整理及施工活动，并可对场内遗弃物品进行处置，且工程承包人因场地整理、处置场内遗弃物品、聘请第三方制作场地整理过程资料等事务所支出的费用由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承担，若</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妨碍工程承包人及承包人委托的第三方进场开展工作的，由此给各方造成的损失全部由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承担，且工程承包人可就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妨碍正常工作秩序的行为向有权机关及相关部门要求予以予以处理。</w:t>
      </w:r>
    </w:p>
    <w:p w14:paraId="49190984">
      <w:pPr>
        <w:spacing w:line="360" w:lineRule="auto"/>
        <w:ind w:firstLine="480" w:firstLineChars="200"/>
        <w:rPr>
          <w:rFonts w:hint="default" w:ascii="Times New Roman" w:hAnsi="Times New Roman" w:cs="Times New Roman"/>
          <w:sz w:val="24"/>
          <w:highlight w:val="none"/>
          <w:lang w:val="en-US" w:eastAsia="zh-CN"/>
        </w:rPr>
      </w:pP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按本合同约定缴纳的履约保证金扣归工程承包人所有，工程承包人的直接损失及合理预期利益（包括但不限于重新招标所需要的费用、重新招标导致工程价款增加部分的损失、工期延误导致工程承包人所需承担的违约金及赔偿金、工程承包人为主张合同权利所支付的各项费用等）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承担。</w:t>
      </w:r>
    </w:p>
    <w:p w14:paraId="11422A8B">
      <w:pPr>
        <w:spacing w:line="360" w:lineRule="auto"/>
        <w:ind w:firstLine="480" w:firstLineChars="200"/>
        <w:rPr>
          <w:rFonts w:hint="default" w:ascii="Times New Roman" w:hAnsi="Times New Roman" w:cs="Times New Roman"/>
          <w:sz w:val="24"/>
          <w:highlight w:val="none"/>
          <w:lang w:val="en-US" w:eastAsia="zh-CN"/>
        </w:rPr>
      </w:pP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应按工程承包人书面通知的时间，委派代表对其已完成部分的工程部分进行现场计量，</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不按通知要求与工程承包人开展计量工作或拖延计量工作开展的，工程承包人可自行委托第三方工程造价咨询企业根据工程承包人持有的资料及现场状况对</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已完成工程量进行计量，委托费用由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承担，并由工程承包人在应付</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工程款中直接扣除，受托第三方所确认的</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退场时的已完成工程量，作为结算工程量，双方对按此确定的工程量均放弃提出异议的权利；因</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不及时配合计量，给工程承包人造成的损失，由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负责赔偿。</w:t>
      </w:r>
    </w:p>
    <w:p w14:paraId="7167B8CD">
      <w:pPr>
        <w:spacing w:line="360" w:lineRule="auto"/>
        <w:ind w:firstLine="480" w:firstLineChars="200"/>
        <w:rPr>
          <w:rFonts w:hint="default" w:ascii="Times New Roman" w:hAnsi="Times New Roman" w:cs="Times New Roman"/>
          <w:sz w:val="24"/>
          <w:highlight w:val="none"/>
          <w:lang w:val="en-US" w:eastAsia="zh-CN"/>
        </w:rPr>
      </w:pP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应按工程承包人书面通知的时间和要求，向工程承包人提交完整的工程资料（包括但不限于：隐蔽资料、影像资料、检测资料、经济资料等），</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未按通知要求及时提交完整、符合要求的工程资料的，承包人可委托第三方代为检测、编制，检测、编制费用由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承担，并由工程承包人在应付</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工程款中直接扣除，因</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未及时提交完整工程资料导致工程承包人的损失以及对外承担的违约金、赔偿金，由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负责赔偿。</w:t>
      </w:r>
    </w:p>
    <w:p w14:paraId="08510DDE">
      <w:pPr>
        <w:spacing w:line="360" w:lineRule="auto"/>
        <w:ind w:firstLine="480" w:firstLineChars="200"/>
        <w:rPr>
          <w:rFonts w:hint="default" w:ascii="Times New Roman" w:hAnsi="Times New Roman" w:cs="Times New Roman"/>
          <w:sz w:val="24"/>
          <w:highlight w:val="none"/>
          <w:lang w:val="en-US" w:eastAsia="zh-CN"/>
        </w:rPr>
      </w:pP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已实施部分的质量责任（含缺陷修复责任，缺陷责任期自整体竣工验收合格之日起2年（防水为5年））由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负责，</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未承担质量责任的，工程承包人有权委托第三方承担，由此产生的费用全部由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承担，该部分费用由工程承包人在应付工程款中直接扣减，应付工程款不足扣减的，由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另行赔偿。</w:t>
      </w:r>
    </w:p>
    <w:p w14:paraId="1BF706FD">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应付</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工程费用暂停支付，待整体竣工验收合格及项目结算审核完成后，由工程承包人与</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另行办理结算。结算时应优先扣除按本合同约定应由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承担的各类费用、违约金、赔偿金、以及因</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未履行合同义务导致工程承包人的损失；扣除后如有剩余，余额支付给</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；若剩余费用不足以弥补工程承包人损失的，差额部分由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赔偿给工程承包人。</w:t>
      </w:r>
    </w:p>
    <w:p w14:paraId="0CB54B3A">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3.合同自动终止后工程承包人的权利</w:t>
      </w:r>
    </w:p>
    <w:p w14:paraId="0C365DC1">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（1）工程承包人有权就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完成的工程内容另行委托第三方单位承接，并有权就因此各类费用（包括且不限于：现场证据保全费用、开展招标所需支付的费用等）以及合同终止导致工程承包人的损失（包括且不限于：重新招标导致工程价款增加部分的损失、工期延误导致工程承包人所需承担的违约金及赔偿金、工程承包人为向</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主张合同权利所支付的各项费用、委托第三方对</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已完成工程的工程量进行测定的费用、对</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已完成工程进行检验、检测的费用等）要求</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承担，且工程承包人有权就上述费用、款项在应付</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价款中直接予以扣减。</w:t>
      </w:r>
    </w:p>
    <w:p w14:paraId="3058DA04">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（2）工程承包人有权就</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在本合同履行期间存在的违约行为，要求</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承担违约责任及赔偿责任。</w:t>
      </w:r>
    </w:p>
    <w:p w14:paraId="26E8BBA4">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（3）工程承包人有权要求</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就其完成的工程项目，按本合同约定履行质量保证责任及瑕疵修复责任。</w:t>
      </w:r>
    </w:p>
    <w:p w14:paraId="4A2B8CF2">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（4）工程承包人有权暂不支付</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已完成工程项目的剩余款项，直至本条约定的支付条件成就后，按约定支付。</w:t>
      </w:r>
    </w:p>
    <w:p w14:paraId="6A2DBF0F">
      <w:pPr>
        <w:spacing w:line="360" w:lineRule="auto"/>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（5）</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未足额支付民工工资或存在其他拖欠款项的，工程承包人有权根据</w:t>
      </w:r>
      <w:r>
        <w:rPr>
          <w:rFonts w:hint="eastAsia" w:ascii="Times New Roman" w:hAnsi="Times New Roman" w:cs="Times New Roman"/>
          <w:sz w:val="24"/>
          <w:highlight w:val="none"/>
          <w:lang w:val="en-US" w:eastAsia="zh-CN"/>
        </w:rPr>
        <w:t>有关</w:t>
      </w:r>
      <w:r>
        <w:rPr>
          <w:rFonts w:hint="default" w:ascii="Times New Roman" w:hAnsi="Times New Roman" w:cs="Times New Roman"/>
          <w:sz w:val="24"/>
          <w:highlight w:val="none"/>
          <w:lang w:val="en-US" w:eastAsia="zh-CN"/>
        </w:rPr>
        <w:t>机关的要求、指令，将应付</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的工程款直接用于为</w:t>
      </w:r>
      <w:r>
        <w:rPr>
          <w:rFonts w:hint="eastAsia" w:cs="Times New Roman"/>
          <w:sz w:val="24"/>
          <w:highlight w:val="none"/>
          <w:lang w:val="en-US" w:eastAsia="zh-CN"/>
        </w:rPr>
        <w:t>劳务分包人</w:t>
      </w:r>
      <w:r>
        <w:rPr>
          <w:rFonts w:hint="default" w:ascii="Times New Roman" w:hAnsi="Times New Roman" w:cs="Times New Roman"/>
          <w:sz w:val="24"/>
          <w:highlight w:val="none"/>
          <w:lang w:val="en-US" w:eastAsia="zh-CN"/>
        </w:rPr>
        <w:t>垫付民工工资或拖欠费用。</w:t>
      </w:r>
    </w:p>
    <w:p w14:paraId="2A59370E">
      <w:pPr>
        <w:spacing w:line="360" w:lineRule="auto"/>
        <w:ind w:firstLine="480" w:firstLineChars="200"/>
        <w:rPr>
          <w:rFonts w:hint="eastAsia"/>
        </w:rPr>
      </w:pPr>
      <w:r>
        <w:rPr>
          <w:rFonts w:hint="default" w:ascii="Times New Roman" w:hAnsi="Times New Roman" w:cs="Times New Roman"/>
          <w:sz w:val="24"/>
          <w:highlight w:val="none"/>
          <w:lang w:val="en-US" w:eastAsia="zh-CN"/>
        </w:rPr>
        <w:t>注：本合同自动终止的，本合同约定中对终止后双方权利、义务有影响的条款以及合同约定的违约、赔偿的条款仍对双方有效。</w:t>
      </w:r>
    </w:p>
    <w:p w14:paraId="28A43F67">
      <w:pPr>
        <w:pStyle w:val="6"/>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二十一、补充条款</w:t>
      </w:r>
    </w:p>
    <w:p w14:paraId="6787E667">
      <w:pPr>
        <w:spacing w:line="360" w:lineRule="auto"/>
        <w:ind w:firstLine="480" w:firstLineChars="200"/>
        <w:rPr>
          <w:rFonts w:hint="default"/>
          <w:sz w:val="24"/>
          <w:highlight w:val="none"/>
          <w:lang w:val="en-US" w:eastAsia="zh-CN"/>
        </w:rPr>
      </w:pPr>
      <w:r>
        <w:rPr>
          <w:rFonts w:hint="eastAsia"/>
          <w:sz w:val="24"/>
          <w:highlight w:val="none"/>
          <w:lang w:val="en-US" w:eastAsia="zh-CN"/>
        </w:rPr>
        <w:t>1.劳务分包人</w:t>
      </w:r>
      <w:r>
        <w:rPr>
          <w:rFonts w:hint="default"/>
          <w:sz w:val="24"/>
          <w:highlight w:val="none"/>
          <w:lang w:val="en-US" w:eastAsia="zh-CN"/>
        </w:rPr>
        <w:t>应严格按照国家、省、市、区颁布的相关《农民工实名制管理办法》执行。</w:t>
      </w:r>
    </w:p>
    <w:p w14:paraId="48008791">
      <w:pPr>
        <w:spacing w:line="360" w:lineRule="auto"/>
        <w:ind w:firstLine="480" w:firstLineChars="200"/>
        <w:rPr>
          <w:rFonts w:hint="default"/>
          <w:sz w:val="24"/>
          <w:highlight w:val="none"/>
          <w:lang w:val="en-US" w:eastAsia="zh-CN"/>
        </w:rPr>
      </w:pPr>
      <w:r>
        <w:rPr>
          <w:rFonts w:hint="eastAsia"/>
          <w:sz w:val="24"/>
          <w:highlight w:val="none"/>
          <w:lang w:val="en-US" w:eastAsia="zh-CN"/>
        </w:rPr>
        <w:t>2.劳务分包人</w:t>
      </w:r>
      <w:r>
        <w:rPr>
          <w:rFonts w:hint="default"/>
          <w:sz w:val="24"/>
          <w:highlight w:val="none"/>
          <w:lang w:val="en-US" w:eastAsia="zh-CN"/>
        </w:rPr>
        <w:t>每月应按照民工花名册、考勤表按时足额向所属民工支付工资；</w:t>
      </w:r>
      <w:r>
        <w:rPr>
          <w:rFonts w:hint="eastAsia"/>
          <w:sz w:val="24"/>
          <w:highlight w:val="none"/>
          <w:lang w:val="en-US" w:eastAsia="zh-CN"/>
        </w:rPr>
        <w:t>劳务分包人</w:t>
      </w:r>
      <w:r>
        <w:rPr>
          <w:rFonts w:hint="default"/>
          <w:sz w:val="24"/>
          <w:highlight w:val="none"/>
          <w:lang w:val="en-US" w:eastAsia="zh-CN"/>
        </w:rPr>
        <w:t>应优先将工程承包人支付的劳务报酬用于支付所属民工的工资；</w:t>
      </w:r>
      <w:r>
        <w:rPr>
          <w:rFonts w:hint="eastAsia"/>
          <w:sz w:val="24"/>
          <w:highlight w:val="none"/>
          <w:lang w:val="en-US" w:eastAsia="zh-CN"/>
        </w:rPr>
        <w:t>劳务分包人</w:t>
      </w:r>
      <w:r>
        <w:rPr>
          <w:rFonts w:hint="default"/>
          <w:sz w:val="24"/>
          <w:highlight w:val="none"/>
          <w:lang w:val="en-US" w:eastAsia="zh-CN"/>
        </w:rPr>
        <w:t>有拖欠、克扣工人劳动报酬或材料商材料款行为的，工程承包人有权在</w:t>
      </w:r>
      <w:r>
        <w:rPr>
          <w:rFonts w:hint="eastAsia"/>
          <w:sz w:val="24"/>
          <w:highlight w:val="none"/>
          <w:lang w:val="en-US" w:eastAsia="zh-CN"/>
        </w:rPr>
        <w:t>劳务分包人</w:t>
      </w:r>
      <w:r>
        <w:rPr>
          <w:rFonts w:hint="default"/>
          <w:sz w:val="24"/>
          <w:highlight w:val="none"/>
          <w:lang w:val="en-US" w:eastAsia="zh-CN"/>
        </w:rPr>
        <w:t>的劳务报酬中扣除相应款项，并直接支付给</w:t>
      </w:r>
      <w:r>
        <w:rPr>
          <w:rFonts w:hint="eastAsia"/>
          <w:sz w:val="24"/>
          <w:highlight w:val="none"/>
          <w:lang w:val="en-US" w:eastAsia="zh-CN"/>
        </w:rPr>
        <w:t>劳务分包人</w:t>
      </w:r>
      <w:r>
        <w:rPr>
          <w:rFonts w:hint="default"/>
          <w:sz w:val="24"/>
          <w:highlight w:val="none"/>
          <w:lang w:val="en-US" w:eastAsia="zh-CN"/>
        </w:rPr>
        <w:t>所属工人或材料商，且工程承包人有权对</w:t>
      </w:r>
      <w:r>
        <w:rPr>
          <w:rFonts w:hint="eastAsia"/>
          <w:sz w:val="24"/>
          <w:highlight w:val="none"/>
          <w:lang w:val="en-US" w:eastAsia="zh-CN"/>
        </w:rPr>
        <w:t>劳务分包人</w:t>
      </w:r>
      <w:r>
        <w:rPr>
          <w:rFonts w:hint="default"/>
          <w:sz w:val="24"/>
          <w:highlight w:val="none"/>
          <w:lang w:val="en-US" w:eastAsia="zh-CN"/>
        </w:rPr>
        <w:t>处以3倍欠付款项的违约金，相关款项可直接从劳务报酬中扣除，不足部分向</w:t>
      </w:r>
      <w:r>
        <w:rPr>
          <w:rFonts w:hint="eastAsia"/>
          <w:sz w:val="24"/>
          <w:highlight w:val="none"/>
          <w:lang w:val="en-US" w:eastAsia="zh-CN"/>
        </w:rPr>
        <w:t>劳务分包人</w:t>
      </w:r>
      <w:r>
        <w:rPr>
          <w:rFonts w:hint="default"/>
          <w:sz w:val="24"/>
          <w:highlight w:val="none"/>
          <w:lang w:val="en-US" w:eastAsia="zh-CN"/>
        </w:rPr>
        <w:t>追偿。若由此而造成相关人员集体上访或行政主管部门，每发生一次，</w:t>
      </w:r>
      <w:r>
        <w:rPr>
          <w:rFonts w:hint="eastAsia"/>
          <w:sz w:val="24"/>
          <w:highlight w:val="none"/>
          <w:lang w:val="en-US" w:eastAsia="zh-CN"/>
        </w:rPr>
        <w:t>劳务分包人</w:t>
      </w:r>
      <w:r>
        <w:rPr>
          <w:rFonts w:hint="default"/>
          <w:sz w:val="24"/>
          <w:highlight w:val="none"/>
          <w:lang w:val="en-US" w:eastAsia="zh-CN"/>
        </w:rPr>
        <w:t>承担 5 万元整的违约金，拖欠的工资有权从工程款中扣除相应金额，交由工程所在地行政</w:t>
      </w:r>
      <w:r>
        <w:rPr>
          <w:rFonts w:hint="eastAsia"/>
          <w:sz w:val="24"/>
          <w:highlight w:val="none"/>
          <w:lang w:val="en-US" w:eastAsia="zh-CN"/>
        </w:rPr>
        <w:t>主管部门</w:t>
      </w:r>
      <w:r>
        <w:rPr>
          <w:rFonts w:hint="default"/>
          <w:sz w:val="24"/>
          <w:highlight w:val="none"/>
          <w:lang w:val="en-US" w:eastAsia="zh-CN"/>
        </w:rPr>
        <w:t>发放，且有权因此单方面终止合同。</w:t>
      </w:r>
    </w:p>
    <w:p w14:paraId="18BAAE7A">
      <w:pPr>
        <w:spacing w:line="360" w:lineRule="auto"/>
        <w:ind w:firstLine="480" w:firstLineChars="200"/>
        <w:rPr>
          <w:rFonts w:hint="default"/>
          <w:color w:val="auto"/>
          <w:sz w:val="24"/>
          <w:highlight w:val="none"/>
          <w:lang w:val="en-US" w:eastAsia="zh-CN"/>
        </w:rPr>
      </w:pPr>
      <w:r>
        <w:rPr>
          <w:rFonts w:hint="eastAsia"/>
          <w:sz w:val="24"/>
          <w:highlight w:val="none"/>
          <w:lang w:val="en-US" w:eastAsia="zh-CN"/>
        </w:rPr>
        <w:t>3.</w:t>
      </w:r>
      <w:r>
        <w:rPr>
          <w:rFonts w:hint="default"/>
          <w:sz w:val="24"/>
          <w:highlight w:val="none"/>
          <w:lang w:val="en-US" w:eastAsia="zh-CN"/>
        </w:rPr>
        <w:t>施工现场管理人员实行压证施工制度和请销假制度。</w:t>
      </w:r>
      <w:r>
        <w:rPr>
          <w:rFonts w:hint="eastAsia"/>
          <w:sz w:val="24"/>
          <w:highlight w:val="none"/>
          <w:lang w:val="en-US" w:eastAsia="zh-CN"/>
        </w:rPr>
        <w:t>劳务分包人</w:t>
      </w:r>
      <w:r>
        <w:rPr>
          <w:rFonts w:hint="default"/>
          <w:sz w:val="24"/>
          <w:highlight w:val="none"/>
          <w:lang w:val="en-US" w:eastAsia="zh-CN"/>
        </w:rPr>
        <w:t>派驻现场的项目经理、技术负责人和现场管理人员应与投标文件承诺的</w:t>
      </w:r>
      <w:r>
        <w:rPr>
          <w:rFonts w:hint="eastAsia"/>
          <w:sz w:val="24"/>
          <w:highlight w:val="none"/>
          <w:lang w:val="en-US" w:eastAsia="zh-CN"/>
        </w:rPr>
        <w:t>人员</w:t>
      </w:r>
      <w:r>
        <w:rPr>
          <w:rFonts w:hint="default"/>
          <w:sz w:val="24"/>
          <w:highlight w:val="none"/>
          <w:lang w:val="en-US" w:eastAsia="zh-CN"/>
        </w:rPr>
        <w:t>一致。项目经理、技术负责人和现场管理人员（施工员、安全员）须常驻现场，负责该工程的施工、安全管理和协调工作等。资格证书至本合同全部工程完工后退还。项目经理、项目技术负责人和现场管理人员</w:t>
      </w:r>
      <w:r>
        <w:rPr>
          <w:rFonts w:hint="default"/>
          <w:color w:val="auto"/>
          <w:sz w:val="24"/>
          <w:highlight w:val="none"/>
          <w:lang w:val="en-US" w:eastAsia="zh-CN"/>
        </w:rPr>
        <w:t>（施工员、安全员）实行请销假制度。在合同履行过程中，</w:t>
      </w:r>
      <w:r>
        <w:rPr>
          <w:rFonts w:hint="eastAsia"/>
          <w:color w:val="auto"/>
          <w:sz w:val="24"/>
          <w:highlight w:val="none"/>
          <w:lang w:val="en-US" w:eastAsia="zh-CN"/>
        </w:rPr>
        <w:t>劳务分包人</w:t>
      </w:r>
      <w:r>
        <w:rPr>
          <w:rFonts w:hint="default"/>
          <w:color w:val="auto"/>
          <w:sz w:val="24"/>
          <w:highlight w:val="none"/>
          <w:lang w:val="en-US" w:eastAsia="zh-CN"/>
        </w:rPr>
        <w:t>不得擅自变更项目班子成员，否则视为违约，</w:t>
      </w:r>
      <w:r>
        <w:rPr>
          <w:rFonts w:hint="eastAsia"/>
          <w:color w:val="auto"/>
          <w:sz w:val="24"/>
          <w:lang w:val="en-US" w:eastAsia="zh-CN"/>
        </w:rPr>
        <w:t>工程承包人如</w:t>
      </w:r>
      <w:r>
        <w:rPr>
          <w:rFonts w:hint="default"/>
          <w:color w:val="auto"/>
          <w:sz w:val="24"/>
          <w:lang w:val="en-US" w:eastAsia="zh-CN"/>
        </w:rPr>
        <w:t>发现</w:t>
      </w:r>
      <w:r>
        <w:rPr>
          <w:rFonts w:hint="eastAsia"/>
          <w:color w:val="auto"/>
          <w:sz w:val="24"/>
          <w:lang w:val="en-US" w:eastAsia="zh-CN"/>
        </w:rPr>
        <w:t>劳务分包人</w:t>
      </w:r>
      <w:r>
        <w:rPr>
          <w:rFonts w:hint="default"/>
          <w:color w:val="auto"/>
          <w:sz w:val="24"/>
          <w:lang w:val="en-US" w:eastAsia="zh-CN"/>
        </w:rPr>
        <w:t>现场作业人员和在甲方的备案人员不一致的，视情况</w:t>
      </w:r>
      <w:r>
        <w:rPr>
          <w:rFonts w:hint="eastAsia"/>
          <w:color w:val="auto"/>
          <w:sz w:val="24"/>
          <w:lang w:val="en-US" w:eastAsia="zh-CN"/>
        </w:rPr>
        <w:t>劳务分包人</w:t>
      </w:r>
      <w:r>
        <w:rPr>
          <w:rFonts w:hint="default"/>
          <w:color w:val="auto"/>
          <w:sz w:val="24"/>
          <w:lang w:val="en-US" w:eastAsia="zh-CN"/>
        </w:rPr>
        <w:t>应向</w:t>
      </w:r>
      <w:r>
        <w:rPr>
          <w:rFonts w:hint="eastAsia"/>
          <w:color w:val="auto"/>
          <w:sz w:val="24"/>
          <w:lang w:val="en-US" w:eastAsia="zh-CN"/>
        </w:rPr>
        <w:t>工程承包人</w:t>
      </w:r>
      <w:r>
        <w:rPr>
          <w:rFonts w:hint="default"/>
          <w:color w:val="auto"/>
          <w:sz w:val="24"/>
          <w:lang w:val="en-US" w:eastAsia="zh-CN"/>
        </w:rPr>
        <w:t>支付 2000元/次的违约金</w:t>
      </w:r>
      <w:r>
        <w:rPr>
          <w:rFonts w:hint="eastAsia"/>
          <w:color w:val="auto"/>
          <w:sz w:val="24"/>
          <w:lang w:val="en-US" w:eastAsia="zh-CN"/>
        </w:rPr>
        <w:t>并</w:t>
      </w:r>
      <w:r>
        <w:rPr>
          <w:rFonts w:hint="default"/>
          <w:color w:val="auto"/>
          <w:sz w:val="24"/>
          <w:lang w:val="en-US" w:eastAsia="zh-CN"/>
        </w:rPr>
        <w:t>严重警告一次</w:t>
      </w:r>
      <w:r>
        <w:rPr>
          <w:rFonts w:hint="eastAsia"/>
          <w:color w:val="auto"/>
          <w:sz w:val="24"/>
          <w:lang w:val="en-US" w:eastAsia="zh-CN"/>
        </w:rPr>
        <w:t>，</w:t>
      </w:r>
      <w:r>
        <w:rPr>
          <w:rFonts w:hint="default"/>
          <w:color w:val="auto"/>
          <w:sz w:val="24"/>
          <w:lang w:val="en-US" w:eastAsia="zh-CN"/>
        </w:rPr>
        <w:t>发现两次的，</w:t>
      </w:r>
      <w:r>
        <w:rPr>
          <w:rFonts w:hint="eastAsia"/>
          <w:color w:val="auto"/>
          <w:sz w:val="24"/>
          <w:lang w:val="en-US" w:eastAsia="zh-CN"/>
        </w:rPr>
        <w:t>工程承包人</w:t>
      </w:r>
      <w:r>
        <w:rPr>
          <w:rFonts w:hint="default"/>
          <w:color w:val="auto"/>
          <w:sz w:val="24"/>
          <w:lang w:val="en-US" w:eastAsia="zh-CN"/>
        </w:rPr>
        <w:t>有权扣除</w:t>
      </w:r>
      <w:r>
        <w:rPr>
          <w:rFonts w:hint="eastAsia"/>
          <w:color w:val="auto"/>
          <w:sz w:val="24"/>
          <w:lang w:val="en-US" w:eastAsia="zh-CN"/>
        </w:rPr>
        <w:t>劳务分包人</w:t>
      </w:r>
      <w:r>
        <w:rPr>
          <w:rFonts w:hint="default"/>
          <w:color w:val="auto"/>
          <w:sz w:val="24"/>
          <w:lang w:val="en-US" w:eastAsia="zh-CN"/>
        </w:rPr>
        <w:t>工程款。</w:t>
      </w:r>
      <w:r>
        <w:rPr>
          <w:rFonts w:hint="eastAsia"/>
          <w:color w:val="auto"/>
          <w:sz w:val="24"/>
          <w:lang w:val="en-US" w:eastAsia="zh-CN"/>
        </w:rPr>
        <w:t>情节严重的</w:t>
      </w:r>
      <w:r>
        <w:rPr>
          <w:rFonts w:hint="default"/>
          <w:color w:val="auto"/>
          <w:sz w:val="24"/>
          <w:highlight w:val="none"/>
          <w:lang w:val="en-US" w:eastAsia="zh-CN"/>
        </w:rPr>
        <w:t>工程承包人有权中止与</w:t>
      </w:r>
      <w:r>
        <w:rPr>
          <w:rFonts w:hint="eastAsia"/>
          <w:color w:val="auto"/>
          <w:sz w:val="24"/>
          <w:highlight w:val="none"/>
          <w:lang w:val="en-US" w:eastAsia="zh-CN"/>
        </w:rPr>
        <w:t>劳务分包人</w:t>
      </w:r>
      <w:r>
        <w:rPr>
          <w:rFonts w:hint="default"/>
          <w:color w:val="auto"/>
          <w:sz w:val="24"/>
          <w:highlight w:val="none"/>
          <w:lang w:val="en-US" w:eastAsia="zh-CN"/>
        </w:rPr>
        <w:t>的合同并不退还</w:t>
      </w:r>
      <w:r>
        <w:rPr>
          <w:rFonts w:hint="eastAsia"/>
          <w:color w:val="auto"/>
          <w:sz w:val="24"/>
          <w:highlight w:val="none"/>
          <w:lang w:val="en-US" w:eastAsia="zh-CN"/>
        </w:rPr>
        <w:t>劳务分包人</w:t>
      </w:r>
      <w:r>
        <w:rPr>
          <w:rFonts w:hint="default"/>
          <w:color w:val="auto"/>
          <w:sz w:val="24"/>
          <w:highlight w:val="none"/>
          <w:lang w:val="en-US" w:eastAsia="zh-CN"/>
        </w:rPr>
        <w:t>履约保证金。</w:t>
      </w:r>
    </w:p>
    <w:p w14:paraId="7CADDC08">
      <w:pPr>
        <w:spacing w:line="360" w:lineRule="auto"/>
        <w:ind w:firstLine="480" w:firstLineChars="200"/>
        <w:rPr>
          <w:rFonts w:hint="default"/>
          <w:sz w:val="24"/>
          <w:highlight w:val="none"/>
          <w:lang w:val="en-US" w:eastAsia="zh-CN"/>
        </w:rPr>
      </w:pPr>
      <w:r>
        <w:rPr>
          <w:rFonts w:hint="eastAsia"/>
          <w:sz w:val="24"/>
          <w:highlight w:val="none"/>
          <w:lang w:val="en-US" w:eastAsia="zh-CN"/>
        </w:rPr>
        <w:t>4.</w:t>
      </w:r>
      <w:r>
        <w:rPr>
          <w:rFonts w:hint="default"/>
          <w:sz w:val="24"/>
          <w:highlight w:val="none"/>
          <w:lang w:val="en-US" w:eastAsia="zh-CN"/>
        </w:rPr>
        <w:t>除工程承包人提供交由</w:t>
      </w:r>
      <w:r>
        <w:rPr>
          <w:rFonts w:hint="eastAsia"/>
          <w:sz w:val="24"/>
          <w:highlight w:val="none"/>
          <w:lang w:val="en-US" w:eastAsia="zh-CN"/>
        </w:rPr>
        <w:t>劳务分包人</w:t>
      </w:r>
      <w:r>
        <w:rPr>
          <w:rFonts w:hint="default"/>
          <w:sz w:val="24"/>
          <w:highlight w:val="none"/>
          <w:lang w:val="en-US" w:eastAsia="zh-CN"/>
        </w:rPr>
        <w:t>管理的设备、设施及材料外的其他设备、设施及材料均由</w:t>
      </w:r>
      <w:r>
        <w:rPr>
          <w:rFonts w:hint="eastAsia"/>
          <w:sz w:val="24"/>
          <w:highlight w:val="none"/>
          <w:lang w:val="en-US" w:eastAsia="zh-CN"/>
        </w:rPr>
        <w:t>劳务分包人</w:t>
      </w:r>
      <w:r>
        <w:rPr>
          <w:rFonts w:hint="default"/>
          <w:sz w:val="24"/>
          <w:highlight w:val="none"/>
          <w:lang w:val="en-US" w:eastAsia="zh-CN"/>
        </w:rPr>
        <w:t>负责，费用包含在投标报价中；</w:t>
      </w:r>
    </w:p>
    <w:p w14:paraId="7061BA58">
      <w:pPr>
        <w:spacing w:line="360" w:lineRule="auto"/>
        <w:ind w:firstLine="480" w:firstLineChars="200"/>
        <w:rPr>
          <w:rFonts w:hint="default"/>
          <w:sz w:val="24"/>
          <w:highlight w:val="none"/>
          <w:lang w:val="en-US" w:eastAsia="zh-CN"/>
        </w:rPr>
      </w:pPr>
      <w:r>
        <w:rPr>
          <w:rFonts w:hint="eastAsia"/>
          <w:sz w:val="24"/>
          <w:highlight w:val="none"/>
          <w:lang w:val="en-US" w:eastAsia="zh-CN"/>
        </w:rPr>
        <w:t>5.劳务分包人</w:t>
      </w:r>
      <w:r>
        <w:rPr>
          <w:rFonts w:hint="default"/>
          <w:sz w:val="24"/>
          <w:highlight w:val="none"/>
          <w:lang w:val="en-US" w:eastAsia="zh-CN"/>
        </w:rPr>
        <w:t>搭设</w:t>
      </w:r>
      <w:r>
        <w:rPr>
          <w:rFonts w:hint="eastAsia"/>
          <w:sz w:val="24"/>
          <w:highlight w:val="none"/>
          <w:lang w:val="en-US" w:eastAsia="zh-CN"/>
        </w:rPr>
        <w:t>或租赁的</w:t>
      </w:r>
      <w:r>
        <w:rPr>
          <w:rFonts w:hint="default"/>
          <w:sz w:val="24"/>
          <w:highlight w:val="none"/>
          <w:lang w:val="en-US" w:eastAsia="zh-CN"/>
        </w:rPr>
        <w:t>临时设施时应包括向工程承包人、业主或业主指派的监理人、跟踪审计单位提供保证基本办公生活条件场所。</w:t>
      </w:r>
    </w:p>
    <w:p w14:paraId="60C5E83C">
      <w:pPr>
        <w:spacing w:line="360" w:lineRule="auto"/>
        <w:ind w:firstLine="480" w:firstLineChars="200"/>
        <w:rPr>
          <w:rFonts w:hint="default"/>
          <w:sz w:val="24"/>
          <w:highlight w:val="none"/>
          <w:lang w:val="en-US" w:eastAsia="zh-CN"/>
        </w:rPr>
      </w:pPr>
      <w:r>
        <w:rPr>
          <w:rFonts w:hint="eastAsia"/>
          <w:sz w:val="24"/>
          <w:highlight w:val="none"/>
          <w:lang w:val="en-US" w:eastAsia="zh-CN"/>
        </w:rPr>
        <w:t>6.</w:t>
      </w:r>
      <w:r>
        <w:rPr>
          <w:rFonts w:hint="default"/>
          <w:sz w:val="24"/>
          <w:highlight w:val="none"/>
          <w:lang w:val="en-US" w:eastAsia="zh-CN"/>
        </w:rPr>
        <w:t>施工所需的场内临时道路和交通设施的修建、维护、养护和管理由</w:t>
      </w:r>
      <w:r>
        <w:rPr>
          <w:rFonts w:hint="eastAsia"/>
          <w:sz w:val="24"/>
          <w:highlight w:val="none"/>
          <w:lang w:val="en-US" w:eastAsia="zh-CN"/>
        </w:rPr>
        <w:t>劳务分包人</w:t>
      </w:r>
      <w:r>
        <w:rPr>
          <w:rFonts w:hint="default"/>
          <w:sz w:val="24"/>
          <w:highlight w:val="none"/>
          <w:lang w:val="en-US" w:eastAsia="zh-CN"/>
        </w:rPr>
        <w:t xml:space="preserve">负责，并承担相关费用。 </w:t>
      </w:r>
    </w:p>
    <w:p w14:paraId="3DFF76FA">
      <w:pPr>
        <w:spacing w:line="360" w:lineRule="auto"/>
        <w:ind w:firstLine="480" w:firstLineChars="200"/>
        <w:rPr>
          <w:rFonts w:hint="default"/>
          <w:sz w:val="24"/>
          <w:highlight w:val="none"/>
          <w:lang w:val="en-US" w:eastAsia="zh-CN"/>
        </w:rPr>
      </w:pPr>
      <w:r>
        <w:rPr>
          <w:rFonts w:hint="eastAsia"/>
          <w:sz w:val="24"/>
          <w:highlight w:val="none"/>
          <w:lang w:val="en-US" w:eastAsia="zh-CN"/>
        </w:rPr>
        <w:t>7.</w:t>
      </w:r>
      <w:r>
        <w:rPr>
          <w:rFonts w:hint="default"/>
          <w:sz w:val="24"/>
          <w:highlight w:val="none"/>
          <w:lang w:val="en-US" w:eastAsia="zh-CN"/>
        </w:rPr>
        <w:t>若因</w:t>
      </w:r>
      <w:r>
        <w:rPr>
          <w:rFonts w:hint="eastAsia"/>
          <w:sz w:val="24"/>
          <w:highlight w:val="none"/>
          <w:lang w:val="en-US" w:eastAsia="zh-CN"/>
        </w:rPr>
        <w:t>劳务分包人</w:t>
      </w:r>
      <w:r>
        <w:rPr>
          <w:rFonts w:hint="default"/>
          <w:sz w:val="24"/>
          <w:highlight w:val="none"/>
          <w:lang w:val="en-US" w:eastAsia="zh-CN"/>
        </w:rPr>
        <w:t>原因，造成工程承包人的综合评价信用分（合同履约评价、企业通常行为评价、质量安全动态检查等）被扣分的，</w:t>
      </w:r>
      <w:r>
        <w:rPr>
          <w:rFonts w:hint="eastAsia"/>
          <w:sz w:val="24"/>
          <w:highlight w:val="none"/>
          <w:lang w:val="en-US" w:eastAsia="zh-CN"/>
        </w:rPr>
        <w:t>劳务分包人</w:t>
      </w:r>
      <w:r>
        <w:rPr>
          <w:rFonts w:hint="default"/>
          <w:sz w:val="24"/>
          <w:highlight w:val="none"/>
          <w:lang w:val="en-US" w:eastAsia="zh-CN"/>
        </w:rPr>
        <w:t>应赔偿由此给工程承包人造成的全部损失，并按5000元/分支付违约金，</w:t>
      </w:r>
      <w:r>
        <w:rPr>
          <w:rFonts w:hint="eastAsia"/>
          <w:sz w:val="24"/>
          <w:highlight w:val="none"/>
          <w:lang w:val="en-US" w:eastAsia="zh-CN"/>
        </w:rPr>
        <w:t>劳务分包人</w:t>
      </w:r>
      <w:r>
        <w:rPr>
          <w:rFonts w:hint="default"/>
          <w:sz w:val="24"/>
          <w:highlight w:val="none"/>
          <w:lang w:val="en-US" w:eastAsia="zh-CN"/>
        </w:rPr>
        <w:t>不得有异议。</w:t>
      </w:r>
    </w:p>
    <w:p w14:paraId="2480185B">
      <w:pPr>
        <w:spacing w:line="360" w:lineRule="auto"/>
        <w:ind w:firstLine="480" w:firstLineChars="200"/>
        <w:rPr>
          <w:rFonts w:hint="default"/>
          <w:sz w:val="24"/>
          <w:highlight w:val="none"/>
          <w:lang w:val="en-US" w:eastAsia="zh-CN"/>
        </w:rPr>
      </w:pPr>
      <w:r>
        <w:rPr>
          <w:rFonts w:hint="eastAsia"/>
          <w:sz w:val="24"/>
          <w:highlight w:val="none"/>
          <w:lang w:val="en-US" w:eastAsia="zh-CN"/>
        </w:rPr>
        <w:t>8.劳务分包人</w:t>
      </w:r>
      <w:r>
        <w:rPr>
          <w:rFonts w:hint="default"/>
          <w:sz w:val="24"/>
          <w:highlight w:val="none"/>
          <w:lang w:val="en-US" w:eastAsia="zh-CN"/>
        </w:rPr>
        <w:t>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w:t>
      </w:r>
      <w:r>
        <w:rPr>
          <w:rFonts w:hint="eastAsia"/>
          <w:sz w:val="24"/>
          <w:highlight w:val="none"/>
          <w:lang w:val="en-US" w:eastAsia="zh-CN"/>
        </w:rPr>
        <w:t>劳务分包人</w:t>
      </w:r>
      <w:r>
        <w:rPr>
          <w:rFonts w:hint="default"/>
          <w:sz w:val="24"/>
          <w:highlight w:val="none"/>
          <w:lang w:val="en-US" w:eastAsia="zh-CN"/>
        </w:rPr>
        <w:t>未落实安全措施导致工伤或第三人人身财产损失的，或因未购买相关社会保险或未能将相关人员纳入项目工伤保险人员名单造成工伤责任无法向社保机构报销的，概由</w:t>
      </w:r>
      <w:r>
        <w:rPr>
          <w:rFonts w:hint="eastAsia"/>
          <w:sz w:val="24"/>
          <w:highlight w:val="none"/>
          <w:lang w:val="en-US" w:eastAsia="zh-CN"/>
        </w:rPr>
        <w:t>劳务分包人</w:t>
      </w:r>
      <w:r>
        <w:rPr>
          <w:rFonts w:hint="default"/>
          <w:sz w:val="24"/>
          <w:highlight w:val="none"/>
          <w:lang w:val="en-US" w:eastAsia="zh-CN"/>
        </w:rPr>
        <w:t>承担责任。</w:t>
      </w:r>
    </w:p>
    <w:p w14:paraId="098FCEDF">
      <w:pPr>
        <w:spacing w:line="360" w:lineRule="auto"/>
        <w:ind w:firstLine="480" w:firstLineChars="200"/>
        <w:rPr>
          <w:rFonts w:hint="default"/>
          <w:sz w:val="24"/>
          <w:highlight w:val="none"/>
          <w:lang w:val="en-US" w:eastAsia="zh-CN"/>
        </w:rPr>
      </w:pPr>
      <w:r>
        <w:rPr>
          <w:rFonts w:hint="eastAsia"/>
          <w:sz w:val="24"/>
          <w:highlight w:val="none"/>
          <w:lang w:val="en-US" w:eastAsia="zh-CN"/>
        </w:rPr>
        <w:t>9.</w:t>
      </w:r>
      <w:r>
        <w:rPr>
          <w:rFonts w:hint="default"/>
          <w:sz w:val="24"/>
          <w:highlight w:val="none"/>
          <w:lang w:val="en-US" w:eastAsia="zh-CN"/>
        </w:rPr>
        <w:t>本项目</w:t>
      </w:r>
      <w:r>
        <w:rPr>
          <w:rFonts w:hint="eastAsia"/>
          <w:sz w:val="24"/>
          <w:highlight w:val="none"/>
          <w:lang w:val="en-US" w:eastAsia="zh-CN"/>
        </w:rPr>
        <w:t>劳务分包人</w:t>
      </w:r>
      <w:r>
        <w:rPr>
          <w:rFonts w:hint="default"/>
          <w:sz w:val="24"/>
          <w:highlight w:val="none"/>
          <w:lang w:val="en-US" w:eastAsia="zh-CN"/>
        </w:rPr>
        <w:t>必须配合工程承包人发包的专业工程</w:t>
      </w:r>
      <w:r>
        <w:rPr>
          <w:rFonts w:hint="eastAsia"/>
          <w:sz w:val="24"/>
          <w:highlight w:val="none"/>
          <w:lang w:val="en-US" w:eastAsia="zh-CN"/>
        </w:rPr>
        <w:t>（如有）</w:t>
      </w:r>
      <w:r>
        <w:rPr>
          <w:rFonts w:hint="default"/>
          <w:sz w:val="24"/>
          <w:highlight w:val="none"/>
          <w:lang w:val="en-US" w:eastAsia="zh-CN"/>
        </w:rPr>
        <w:t>在施工过程中实施，并承诺不收取超成本的配合费</w:t>
      </w:r>
      <w:r>
        <w:rPr>
          <w:rFonts w:hint="eastAsia"/>
          <w:sz w:val="24"/>
          <w:highlight w:val="none"/>
          <w:lang w:val="en-US" w:eastAsia="zh-CN"/>
        </w:rPr>
        <w:t>，并坚决服从工程承包人的指挥</w:t>
      </w:r>
      <w:r>
        <w:rPr>
          <w:rFonts w:hint="default"/>
          <w:sz w:val="24"/>
          <w:highlight w:val="none"/>
          <w:lang w:val="en-US" w:eastAsia="zh-CN"/>
        </w:rPr>
        <w:t>。</w:t>
      </w:r>
    </w:p>
    <w:p w14:paraId="4FFA565F">
      <w:pPr>
        <w:spacing w:line="360" w:lineRule="auto"/>
        <w:ind w:firstLine="480" w:firstLineChars="200"/>
        <w:rPr>
          <w:rFonts w:hint="default"/>
          <w:sz w:val="24"/>
          <w:highlight w:val="none"/>
          <w:lang w:val="en-US" w:eastAsia="zh-CN"/>
        </w:rPr>
      </w:pPr>
      <w:r>
        <w:rPr>
          <w:rFonts w:hint="eastAsia"/>
          <w:sz w:val="24"/>
          <w:highlight w:val="none"/>
          <w:lang w:val="en-US" w:eastAsia="zh-CN"/>
        </w:rPr>
        <w:t>10.</w:t>
      </w:r>
      <w:r>
        <w:rPr>
          <w:rFonts w:hint="default"/>
          <w:sz w:val="24"/>
          <w:highlight w:val="none"/>
          <w:lang w:val="en-US" w:eastAsia="zh-CN"/>
        </w:rPr>
        <w:t>工程量清单中载明的项目，</w:t>
      </w:r>
      <w:r>
        <w:rPr>
          <w:rFonts w:hint="eastAsia"/>
          <w:sz w:val="24"/>
          <w:highlight w:val="none"/>
          <w:lang w:val="en-US" w:eastAsia="zh-CN"/>
        </w:rPr>
        <w:t>劳务分包人</w:t>
      </w:r>
      <w:r>
        <w:rPr>
          <w:rFonts w:hint="default"/>
          <w:sz w:val="24"/>
          <w:highlight w:val="none"/>
          <w:lang w:val="en-US" w:eastAsia="zh-CN"/>
        </w:rPr>
        <w:t>在施工时出现遗漏的项目时，按照相关计量、计价规则属于应计费的项目，按实结算。</w:t>
      </w:r>
    </w:p>
    <w:p w14:paraId="09E3A26F">
      <w:pPr>
        <w:spacing w:line="360" w:lineRule="auto"/>
        <w:ind w:firstLine="480" w:firstLineChars="200"/>
        <w:rPr>
          <w:rFonts w:hint="default"/>
          <w:color w:val="auto"/>
          <w:sz w:val="24"/>
          <w:highlight w:val="none"/>
          <w:lang w:val="en-US" w:eastAsia="zh-CN"/>
        </w:rPr>
      </w:pPr>
      <w:r>
        <w:rPr>
          <w:rFonts w:hint="eastAsia"/>
          <w:sz w:val="24"/>
          <w:highlight w:val="none"/>
          <w:lang w:val="en-US" w:eastAsia="zh-CN"/>
        </w:rPr>
        <w:t>11.</w:t>
      </w:r>
      <w:r>
        <w:rPr>
          <w:rFonts w:hint="default"/>
          <w:sz w:val="24"/>
          <w:highlight w:val="none"/>
          <w:lang w:val="en-US" w:eastAsia="zh-CN"/>
        </w:rPr>
        <w:t>因特殊原因造成工期延长或为保证质量安全而必须采取分段施工所发生的所有费用应向工程承包人提出书面请示、编制专项方案、经同意后方可实施，并获得工期及</w:t>
      </w:r>
      <w:r>
        <w:rPr>
          <w:rFonts w:hint="default"/>
          <w:color w:val="auto"/>
          <w:sz w:val="24"/>
          <w:highlight w:val="none"/>
          <w:lang w:val="en-US" w:eastAsia="zh-CN"/>
        </w:rPr>
        <w:t xml:space="preserve">费用的补偿。 </w:t>
      </w:r>
    </w:p>
    <w:p w14:paraId="511E3B88">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12.劳务分包人</w:t>
      </w:r>
      <w:r>
        <w:rPr>
          <w:rFonts w:hint="default"/>
          <w:color w:val="auto"/>
          <w:sz w:val="24"/>
          <w:highlight w:val="none"/>
          <w:lang w:val="en-US" w:eastAsia="zh-CN"/>
        </w:rPr>
        <w:t>承诺人员证书应为中标单位社保人员，在本项目施工期间（竣工验收合格止）不得用于其他项目压（锁）证，若发现用于其他项目，</w:t>
      </w:r>
      <w:r>
        <w:rPr>
          <w:rFonts w:hint="eastAsia"/>
          <w:color w:val="auto"/>
          <w:sz w:val="24"/>
          <w:highlight w:val="none"/>
          <w:lang w:val="en-US" w:eastAsia="zh-CN"/>
        </w:rPr>
        <w:t>劳务分包人</w:t>
      </w:r>
      <w:r>
        <w:rPr>
          <w:rFonts w:hint="default"/>
          <w:color w:val="auto"/>
          <w:sz w:val="24"/>
          <w:highlight w:val="none"/>
          <w:lang w:val="en-US" w:eastAsia="zh-CN"/>
        </w:rPr>
        <w:t>承诺以10万元/人次</w:t>
      </w:r>
      <w:r>
        <w:rPr>
          <w:rFonts w:hint="eastAsia"/>
          <w:color w:val="auto"/>
          <w:sz w:val="24"/>
          <w:highlight w:val="none"/>
          <w:lang w:val="en-US" w:eastAsia="zh-CN"/>
        </w:rPr>
        <w:t>，</w:t>
      </w:r>
      <w:r>
        <w:rPr>
          <w:rFonts w:hint="default"/>
          <w:color w:val="auto"/>
          <w:sz w:val="24"/>
          <w:highlight w:val="none"/>
          <w:lang w:val="en-US" w:eastAsia="zh-CN"/>
        </w:rPr>
        <w:t>向</w:t>
      </w:r>
      <w:r>
        <w:rPr>
          <w:rFonts w:hint="eastAsia"/>
          <w:color w:val="auto"/>
          <w:sz w:val="24"/>
          <w:highlight w:val="none"/>
          <w:lang w:val="en-US" w:eastAsia="zh-CN"/>
        </w:rPr>
        <w:t>工程承包人</w:t>
      </w:r>
      <w:r>
        <w:rPr>
          <w:rFonts w:hint="default"/>
          <w:color w:val="auto"/>
          <w:sz w:val="24"/>
          <w:highlight w:val="none"/>
          <w:lang w:val="en-US" w:eastAsia="zh-CN"/>
        </w:rPr>
        <w:t>缴纳违约金。</w:t>
      </w:r>
    </w:p>
    <w:p w14:paraId="18FCB528">
      <w:pPr>
        <w:widowControl/>
        <w:spacing w:line="360" w:lineRule="auto"/>
        <w:ind w:firstLine="480" w:firstLineChars="200"/>
        <w:rPr>
          <w:rFonts w:hint="eastAsia" w:ascii="宋体" w:hAnsi="宋体" w:eastAsia="宋体" w:cs="宋体"/>
          <w:color w:val="auto"/>
          <w:sz w:val="24"/>
          <w:highlight w:val="none"/>
        </w:rPr>
      </w:pPr>
      <w:r>
        <w:rPr>
          <w:rFonts w:hint="eastAsia"/>
          <w:sz w:val="24"/>
          <w:highlight w:val="none"/>
          <w:lang w:val="en-US" w:eastAsia="zh-CN"/>
        </w:rPr>
        <w:t>劳务分包人</w:t>
      </w:r>
    </w:p>
    <w:p w14:paraId="11851095">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附件一：质量保修</w:t>
      </w:r>
      <w:r>
        <w:rPr>
          <w:rFonts w:hint="eastAsia" w:ascii="宋体" w:hAnsi="宋体" w:cs="宋体"/>
          <w:color w:val="auto"/>
          <w:sz w:val="24"/>
          <w:highlight w:val="none"/>
          <w:lang w:val="en-US" w:eastAsia="zh-CN"/>
        </w:rPr>
        <w:t>承诺书</w:t>
      </w:r>
    </w:p>
    <w:p w14:paraId="7256DB7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附件二：职业健康、安全文明施工协议</w:t>
      </w:r>
    </w:p>
    <w:p w14:paraId="49B75FB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附件三：保障农民工工资承诺书</w:t>
      </w:r>
    </w:p>
    <w:p w14:paraId="04505134">
      <w:pPr>
        <w:pStyle w:val="6"/>
        <w:rPr>
          <w:rFonts w:hint="eastAsia"/>
          <w:highlight w:val="none"/>
          <w:lang w:eastAsia="zh-CN"/>
        </w:rPr>
      </w:pPr>
    </w:p>
    <w:p w14:paraId="333BA73F">
      <w:pPr>
        <w:rPr>
          <w:rFonts w:hint="eastAsia"/>
          <w:highlight w:val="none"/>
          <w:lang w:eastAsia="zh-CN"/>
        </w:rPr>
      </w:pPr>
    </w:p>
    <w:p w14:paraId="3AA67E18">
      <w:pPr>
        <w:pStyle w:val="6"/>
        <w:rPr>
          <w:rFonts w:hint="eastAsia"/>
          <w:lang w:eastAsia="zh-CN"/>
        </w:rPr>
      </w:pPr>
    </w:p>
    <w:p w14:paraId="404546A8">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   （盖章）</w:t>
      </w:r>
    </w:p>
    <w:p w14:paraId="726C6C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法定代表人（授权代理人）：            法定代表人（授权代理人）：</w:t>
      </w:r>
    </w:p>
    <w:p w14:paraId="692F65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14:paraId="376711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14:paraId="6B31B13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14:paraId="06B1A7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14:paraId="0D6DCA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14:paraId="5E0D1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14:paraId="05BC549C">
      <w:pPr>
        <w:spacing w:line="500" w:lineRule="exact"/>
        <w:jc w:val="left"/>
        <w:rPr>
          <w:rFonts w:hint="eastAsia" w:ascii="宋体" w:hAnsi="宋体" w:eastAsia="宋体" w:cs="宋体"/>
          <w:color w:val="auto"/>
          <w:sz w:val="24"/>
          <w:highlight w:val="none"/>
        </w:rPr>
        <w:sectPr>
          <w:footerReference r:id="rId21" w:type="default"/>
          <w:pgSz w:w="11906" w:h="16838"/>
          <w:pgMar w:top="1440" w:right="1417" w:bottom="1440" w:left="1417" w:header="851" w:footer="992" w:gutter="0"/>
          <w:pgNumType w:fmt="decimal" w:start="1"/>
          <w:cols w:space="720" w:num="1"/>
          <w:docGrid w:type="lines" w:linePitch="312" w:charSpace="0"/>
        </w:sectPr>
      </w:pPr>
    </w:p>
    <w:p w14:paraId="0576154F">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14:paraId="1992EB60">
      <w:pPr>
        <w:spacing w:line="360" w:lineRule="auto"/>
        <w:ind w:left="210" w:leftChars="1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工程质量保修</w:t>
      </w:r>
      <w:r>
        <w:rPr>
          <w:rFonts w:hint="eastAsia" w:ascii="宋体" w:hAnsi="宋体" w:cs="宋体"/>
          <w:color w:val="auto"/>
          <w:sz w:val="24"/>
          <w:highlight w:val="none"/>
          <w:lang w:val="en-US" w:eastAsia="zh-CN"/>
        </w:rPr>
        <w:t>承诺书</w:t>
      </w:r>
    </w:p>
    <w:p w14:paraId="67810065">
      <w:pPr>
        <w:spacing w:before="156" w:beforeLines="50" w:line="360" w:lineRule="auto"/>
        <w:rPr>
          <w:rFonts w:hint="eastAsia" w:ascii="宋体" w:hAnsi="宋体" w:eastAsia="宋体" w:cs="宋体"/>
          <w:color w:val="auto"/>
          <w:kern w:val="2"/>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泸州兴阳建川实业有限公司</w:t>
      </w:r>
      <w:r>
        <w:rPr>
          <w:rFonts w:hint="eastAsia" w:ascii="宋体" w:hAnsi="宋体" w:eastAsia="宋体" w:cs="宋体"/>
          <w:color w:val="auto"/>
          <w:sz w:val="24"/>
          <w:highlight w:val="none"/>
          <w:u w:val="single"/>
        </w:rPr>
        <w:t xml:space="preserve"> </w:t>
      </w:r>
    </w:p>
    <w:p w14:paraId="7CD90792">
      <w:pPr>
        <w:spacing w:after="156" w:afterLines="50"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 xml:space="preserve">                        </w:t>
      </w:r>
    </w:p>
    <w:p w14:paraId="6D90EC95">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根据《中华人民共和国建筑法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建设工程质量管理条例》和《房屋建筑工程质量保修办法》，经协商一致，对</w:t>
      </w:r>
      <w:r>
        <w:rPr>
          <w:rFonts w:hint="eastAsia" w:ascii="宋体" w:hAnsi="宋体" w:eastAsia="宋体" w:cs="宋体"/>
          <w:color w:val="auto"/>
          <w:sz w:val="24"/>
          <w:highlight w:val="none"/>
          <w:u w:val="single"/>
          <w:lang w:val="en-US" w:eastAsia="zh-CN"/>
        </w:rPr>
        <w:t>江阳区星光路4号大楼外墙维修排危工程项目</w:t>
      </w:r>
      <w:r>
        <w:rPr>
          <w:rFonts w:hint="eastAsia" w:ascii="宋体" w:hAnsi="宋体" w:eastAsia="宋体" w:cs="宋体"/>
          <w:color w:val="auto"/>
          <w:sz w:val="24"/>
          <w:highlight w:val="none"/>
        </w:rPr>
        <w:t>（工程名称）签订</w:t>
      </w:r>
      <w:r>
        <w:rPr>
          <w:rFonts w:hint="eastAsia" w:ascii="宋体" w:hAnsi="宋体" w:cs="宋体"/>
          <w:color w:val="auto"/>
          <w:sz w:val="24"/>
          <w:highlight w:val="none"/>
          <w:lang w:val="en-US" w:eastAsia="zh-CN"/>
        </w:rPr>
        <w:t>保修承诺</w:t>
      </w:r>
      <w:r>
        <w:rPr>
          <w:rFonts w:hint="eastAsia" w:ascii="宋体" w:hAnsi="宋体" w:eastAsia="宋体" w:cs="宋体"/>
          <w:color w:val="auto"/>
          <w:sz w:val="24"/>
          <w:highlight w:val="none"/>
        </w:rPr>
        <w:t>书。</w:t>
      </w:r>
    </w:p>
    <w:p w14:paraId="5B2464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一、工程保修范围和内容</w:t>
      </w:r>
    </w:p>
    <w:p w14:paraId="1CF4A66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在保修期内，按照有关</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、规章的管理规定和双方约定，承担本工程保修责任。</w:t>
      </w:r>
    </w:p>
    <w:p w14:paraId="5C1486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14:paraId="0844B6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二、保修期</w:t>
      </w:r>
    </w:p>
    <w:p w14:paraId="4E583F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双方根据《建设工程质量管理条例》及有关规定，约定本工程的保修期如下：</w:t>
      </w:r>
    </w:p>
    <w:p w14:paraId="00F072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1.地基基础工程和主体结构工程为设计文件规定的该工程合理使用年限；</w:t>
      </w:r>
    </w:p>
    <w:p w14:paraId="202961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2.屋面防水工程、有防水要求的卫生间、房间和外墙面的防渗漏为5年；</w:t>
      </w:r>
    </w:p>
    <w:p w14:paraId="13051A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3.装修工程为2年；</w:t>
      </w:r>
    </w:p>
    <w:p w14:paraId="720FC2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4.电气管线、给排水管道、设备安装工程为2年；</w:t>
      </w:r>
    </w:p>
    <w:p w14:paraId="3D3DBC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5.供热与供冷系统为2个采暖期、供冷期；</w:t>
      </w:r>
    </w:p>
    <w:p w14:paraId="53F6A7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6.住宅小区内的给排水设施、道路等配套工程为2年；</w:t>
      </w:r>
    </w:p>
    <w:p w14:paraId="7F9197F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7.其他项目保修期限约定如下：绿化1年、道路1年，其余2年。</w:t>
      </w:r>
    </w:p>
    <w:p w14:paraId="2D5A59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三、保修责任</w:t>
      </w:r>
    </w:p>
    <w:p w14:paraId="42A2FC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1.属于责任范围、内容的项目，</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应当在接到保修通知之日起7天内派人保修。</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不在约定期限内派人保修的，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可以委托他人修理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产生的费用由劳务分包人承担</w:t>
      </w:r>
      <w:r>
        <w:rPr>
          <w:rFonts w:hint="eastAsia" w:ascii="宋体" w:hAnsi="宋体" w:eastAsia="宋体" w:cs="宋体"/>
          <w:color w:val="auto"/>
          <w:sz w:val="24"/>
          <w:highlight w:val="none"/>
        </w:rPr>
        <w:t>。</w:t>
      </w:r>
    </w:p>
    <w:p w14:paraId="1D4F73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2.发生紧急抢修事故的，</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在接到事故通知后，应当立即到达事故现场抢修。</w:t>
      </w:r>
    </w:p>
    <w:p w14:paraId="7162AB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cs="宋体"/>
          <w:color w:val="auto"/>
          <w:sz w:val="24"/>
          <w:highlight w:val="none"/>
          <w:lang w:eastAsia="zh-CN"/>
        </w:rPr>
        <w:t>，由劳务分包人</w:t>
      </w:r>
      <w:r>
        <w:rPr>
          <w:rFonts w:hint="eastAsia" w:ascii="宋体" w:hAnsi="宋体" w:eastAsia="宋体" w:cs="宋体"/>
          <w:color w:val="auto"/>
          <w:sz w:val="24"/>
          <w:highlight w:val="none"/>
        </w:rPr>
        <w:t>实施保修。</w:t>
      </w:r>
    </w:p>
    <w:p w14:paraId="4CD5DD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组织验收。</w:t>
      </w:r>
    </w:p>
    <w:p w14:paraId="7CE3565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四、保修费用</w:t>
      </w:r>
    </w:p>
    <w:p w14:paraId="61E074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w:t>
      </w:r>
    </w:p>
    <w:p w14:paraId="26379A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五、工程质量保证金的退还</w:t>
      </w:r>
    </w:p>
    <w:p w14:paraId="369DF1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质量保证金按结算审定的金额3%计留，质量保修期 2 年满后14日内扣除</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产生的维修费用后无息返还（</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具有防水工程的无息返还审定结算金额的2%，审定结算金额的1%在防水质保期5年满后14日内扣除</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产生的维修费用后无息返还。</w:t>
      </w:r>
    </w:p>
    <w:p w14:paraId="55A269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14:paraId="738218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双方约定的其他工程保修责任事项：  /  。</w:t>
      </w:r>
    </w:p>
    <w:p w14:paraId="6D5F96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本工程保修书，由施工合同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双方在竣工验收前共同签署，作为施工合同附件，其有效期限至保修期满。</w:t>
      </w:r>
    </w:p>
    <w:p w14:paraId="31FDAA5F">
      <w:pPr>
        <w:spacing w:line="360" w:lineRule="auto"/>
        <w:ind w:firstLine="480" w:firstLineChars="200"/>
        <w:jc w:val="left"/>
        <w:rPr>
          <w:rFonts w:hint="eastAsia" w:ascii="宋体" w:hAnsi="宋体" w:eastAsia="宋体" w:cs="宋体"/>
          <w:color w:val="auto"/>
          <w:sz w:val="24"/>
          <w:highlight w:val="none"/>
        </w:rPr>
      </w:pPr>
    </w:p>
    <w:p w14:paraId="363DDF0E">
      <w:pPr>
        <w:pStyle w:val="6"/>
        <w:rPr>
          <w:rFonts w:hint="eastAsia" w:ascii="宋体" w:hAnsi="宋体" w:eastAsia="宋体" w:cs="宋体"/>
          <w:color w:val="auto"/>
          <w:sz w:val="24"/>
          <w:highlight w:val="none"/>
        </w:rPr>
      </w:pPr>
    </w:p>
    <w:p w14:paraId="21A30DBA">
      <w:pPr>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 xml:space="preserve">：               </w:t>
      </w:r>
    </w:p>
    <w:p w14:paraId="2D33443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14:paraId="42D9A72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14:paraId="382B055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14:paraId="236FE6C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（签字）              委托代理人：  （签字）</w:t>
      </w:r>
    </w:p>
    <w:p w14:paraId="3B07DE9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4955E75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14:paraId="5116E2A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                           电子邮箱：</w:t>
      </w:r>
    </w:p>
    <w:p w14:paraId="4CE13BF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14:paraId="4FD311B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                               帐号：</w:t>
      </w:r>
    </w:p>
    <w:p w14:paraId="411B061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14:paraId="28760E6C">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FAA0EA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w:t>
      </w:r>
    </w:p>
    <w:p w14:paraId="35289436">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14:paraId="515861E4">
      <w:pPr>
        <w:spacing w:line="500" w:lineRule="exact"/>
        <w:jc w:val="left"/>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w:t>
      </w:r>
      <w:r>
        <w:rPr>
          <w:rFonts w:hint="eastAsia" w:ascii="宋体" w:hAnsi="宋体" w:eastAsia="宋体" w:cs="宋体"/>
          <w:color w:val="auto"/>
          <w:sz w:val="24"/>
          <w:highlight w:val="none"/>
          <w:u w:val="single"/>
        </w:rPr>
        <w:t>泸州兴阳建川实业有限公司</w:t>
      </w:r>
    </w:p>
    <w:p w14:paraId="4A6891BA">
      <w:pPr>
        <w:spacing w:after="156" w:afterLines="50" w:line="360" w:lineRule="auto"/>
        <w:rPr>
          <w:rFonts w:hint="default" w:ascii="宋体" w:hAnsi="宋体" w:eastAsia="宋体" w:cs="宋体"/>
          <w:color w:val="auto"/>
          <w:sz w:val="24"/>
          <w:highlight w:val="none"/>
          <w:u w:val="single"/>
          <w:lang w:val="en-US"/>
        </w:rPr>
      </w:pP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/专业分包）：</w:t>
      </w:r>
      <w:r>
        <w:rPr>
          <w:rFonts w:hint="eastAsia" w:ascii="宋体" w:hAnsi="宋体" w:cs="宋体"/>
          <w:color w:val="auto"/>
          <w:sz w:val="24"/>
          <w:highlight w:val="none"/>
          <w:u w:val="single"/>
          <w:lang w:val="en-US" w:eastAsia="zh-CN"/>
        </w:rPr>
        <w:t xml:space="preserve">                      </w:t>
      </w:r>
    </w:p>
    <w:p w14:paraId="4670D653">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建设工程安全生产管理条例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中华人民共和国建筑法》等有关安全生产的法律法规和地方规章制度，为明确双方在                                     施工过程中的安全管理的权利、义务和责任等事项，在公平和诚实信用的原则基础上，经双方协商达成一致，订立本协议。</w:t>
      </w:r>
    </w:p>
    <w:p w14:paraId="039B3AC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14:paraId="132FECE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14:paraId="54D0F30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的安全资质以及相关业绩，审核不合格的不予分包工程。</w:t>
      </w:r>
    </w:p>
    <w:p w14:paraId="5AE3889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建立健全分包工程施工安全管理组织机构，严格执行国家安全生产</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、标准、安全生产规章制度，落实安全生产责任制、事故防范措施和应急处理。</w:t>
      </w:r>
    </w:p>
    <w:p w14:paraId="5DA9CC7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履行安全生产职责情况进行监督。</w:t>
      </w:r>
    </w:p>
    <w:p w14:paraId="4AAE1DC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停工整改。</w:t>
      </w:r>
    </w:p>
    <w:p w14:paraId="7E334BA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未经入场安全教育的施工作业人员在现场进行施工作业</w:t>
      </w:r>
    </w:p>
    <w:p w14:paraId="799FF9CB">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14:paraId="61C6E8C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进入施工现场的设备、设施进行安全检查，对不符合安全要求的设备设施有权</w:t>
      </w:r>
      <w:r>
        <w:rPr>
          <w:rFonts w:hint="eastAsia" w:ascii="宋体" w:hAnsi="宋体" w:cs="宋体"/>
          <w:color w:val="auto"/>
          <w:sz w:val="24"/>
          <w:highlight w:val="none"/>
          <w:lang w:eastAsia="zh-CN"/>
        </w:rPr>
        <w:t>拒绝</w:t>
      </w:r>
      <w:r>
        <w:rPr>
          <w:rFonts w:hint="eastAsia" w:ascii="宋体" w:hAnsi="宋体" w:eastAsia="宋体" w:cs="宋体"/>
          <w:color w:val="auto"/>
          <w:sz w:val="24"/>
          <w:highlight w:val="none"/>
        </w:rPr>
        <w:t>进入施工现场。</w:t>
      </w:r>
    </w:p>
    <w:p w14:paraId="08C560E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14:paraId="74B0A1A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管理人员的能力和水平</w:t>
      </w:r>
      <w:r>
        <w:rPr>
          <w:rFonts w:hint="eastAsia" w:ascii="宋体" w:hAnsi="宋体" w:cs="宋体"/>
          <w:color w:val="auto"/>
          <w:sz w:val="24"/>
          <w:highlight w:val="none"/>
          <w:lang w:eastAsia="zh-CN"/>
        </w:rPr>
        <w:t>作出评价</w:t>
      </w:r>
      <w:r>
        <w:rPr>
          <w:rFonts w:hint="eastAsia" w:ascii="宋体" w:hAnsi="宋体" w:eastAsia="宋体" w:cs="宋体"/>
          <w:color w:val="auto"/>
          <w:sz w:val="24"/>
          <w:highlight w:val="none"/>
        </w:rPr>
        <w:t>，对于不能胜任的管理人员，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限期换人。</w:t>
      </w:r>
    </w:p>
    <w:p w14:paraId="649DCBC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支付违约金。</w:t>
      </w:r>
    </w:p>
    <w:p w14:paraId="2C25CE6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有权</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的安全生产费用中扣除。</w:t>
      </w:r>
    </w:p>
    <w:p w14:paraId="4E39A93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有权提出由于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违约责任而解除合同要求。</w:t>
      </w:r>
    </w:p>
    <w:p w14:paraId="01A67077">
      <w:pPr>
        <w:pStyle w:val="6"/>
        <w:spacing w:after="0"/>
        <w:rPr>
          <w:rFonts w:hint="default" w:eastAsia="宋体"/>
          <w:highlight w:val="none"/>
          <w:lang w:val="en-US" w:eastAsia="zh-CN"/>
        </w:rPr>
      </w:pPr>
      <w:r>
        <w:rPr>
          <w:rFonts w:hint="eastAsia" w:ascii="宋体" w:hAnsi="宋体" w:cs="宋体"/>
          <w:color w:val="auto"/>
          <w:sz w:val="24"/>
          <w:highlight w:val="none"/>
          <w:lang w:val="en-US" w:eastAsia="zh-CN"/>
        </w:rPr>
        <w:t>13.法律法规规定的其他权利。</w:t>
      </w:r>
    </w:p>
    <w:p w14:paraId="001CC9D4">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的义务</w:t>
      </w:r>
    </w:p>
    <w:p w14:paraId="1D3C00E7">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和标准以及相关安全生产规章制度、安全操作规程，落实事故防范措施。</w:t>
      </w:r>
    </w:p>
    <w:p w14:paraId="7ADCA22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作业人员进行安全教育，对特种作业人员备案检查，杜绝无证上岗。</w:t>
      </w:r>
    </w:p>
    <w:p w14:paraId="0F7AF34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3.负责向</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明确施工作业区域的施工范围，如实告知施工现场危险因素、危险源和安全管理要点。</w:t>
      </w:r>
    </w:p>
    <w:p w14:paraId="77550177">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4.负责审批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编制的安全技术方案/措施，并对其控制措施的实施情况进行监督检查。</w:t>
      </w:r>
    </w:p>
    <w:p w14:paraId="28F21E0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5.发生事故后积极组织抢救，防止事故扩大，并按照相关事故管理相关规定进行报告。</w:t>
      </w:r>
    </w:p>
    <w:p w14:paraId="2F0375A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6.负责向</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如实告知施工作业可能涉及的职业健康危害和防护措施。</w:t>
      </w:r>
    </w:p>
    <w:p w14:paraId="00E1F43E">
      <w:pPr>
        <w:spacing w:line="5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7.履行“四川省规范生产经营单位外包外租安全管理二十条措施”发包和出租单位安全管理职责。</w:t>
      </w:r>
    </w:p>
    <w:p w14:paraId="063337EF">
      <w:pPr>
        <w:spacing w:line="5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lang w:val="en-US" w:eastAsia="zh-CN"/>
        </w:rPr>
        <w:t>规定的其他义务。</w:t>
      </w:r>
    </w:p>
    <w:p w14:paraId="0E3F90D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的权利</w:t>
      </w:r>
    </w:p>
    <w:p w14:paraId="6E9E91FF">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1.有权对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的安全管理工作提出合理化的建议和改进意见。</w:t>
      </w:r>
    </w:p>
    <w:p w14:paraId="615EAF35">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违章强令</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冒险作业行为，有权拒绝执行。</w:t>
      </w:r>
    </w:p>
    <w:p w14:paraId="3659A8C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3.发生严重危及</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人员生命安全的不可抗拒紧急情况时，</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有权采取必要的避险措施。</w:t>
      </w:r>
    </w:p>
    <w:p w14:paraId="7D05565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的义务</w:t>
      </w:r>
    </w:p>
    <w:p w14:paraId="14B6B25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和标准以及执行安全生产规章制度、安全操作规程，落实事故防范措施。</w:t>
      </w:r>
    </w:p>
    <w:p w14:paraId="7BFC105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实现以下安全目标：</w:t>
      </w:r>
    </w:p>
    <w:p w14:paraId="4DDC392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w:t>
      </w:r>
      <w:r>
        <w:rPr>
          <w:rFonts w:hint="eastAsia" w:ascii="宋体" w:hAnsi="宋体" w:cs="宋体"/>
          <w:color w:val="auto"/>
          <w:sz w:val="24"/>
          <w:highlight w:val="none"/>
          <w:lang w:val="en-US" w:eastAsia="zh-CN"/>
        </w:rPr>
        <w:t>一般及以上的生产安全</w:t>
      </w:r>
      <w:r>
        <w:rPr>
          <w:rFonts w:hint="eastAsia" w:ascii="宋体" w:hAnsi="宋体" w:eastAsia="宋体" w:cs="宋体"/>
          <w:color w:val="auto"/>
          <w:sz w:val="24"/>
          <w:highlight w:val="none"/>
        </w:rPr>
        <w:t>事故；</w:t>
      </w:r>
    </w:p>
    <w:p w14:paraId="7D94FF5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——不发生重伤及以上事故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442768F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——不发生火灾事故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536982E4">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——不发生集体食物中毒事故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71DF5CF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——不发生流行性传染病；</w:t>
      </w:r>
    </w:p>
    <w:p w14:paraId="06A07B6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——不发生重大环境污染事故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14:paraId="6F91D3F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——不发生对施工区附近的安全生产造成重大影响的事件（如造成重大设备损坏、人员伤害、安全责任事件或停机、停堆事件等）；</w:t>
      </w:r>
    </w:p>
    <w:p w14:paraId="0BAF2C9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——不发生治安保卫事件（构成刑事拘留及以上的事件）；</w:t>
      </w:r>
    </w:p>
    <w:p w14:paraId="61549E0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——不发生因人为失误造成的重大设施、设备等财产损失。</w:t>
      </w:r>
    </w:p>
    <w:p w14:paraId="144943E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必须建立生产安全控制指标体系，对以下事故进行控制：</w:t>
      </w:r>
    </w:p>
    <w:p w14:paraId="6731FFB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——重伤事故 ；</w:t>
      </w:r>
    </w:p>
    <w:p w14:paraId="635473A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——轻伤事故 ；</w:t>
      </w:r>
    </w:p>
    <w:p w14:paraId="6E173C7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——未遂事件；</w:t>
      </w:r>
    </w:p>
    <w:p w14:paraId="2E28FB1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——盗窃事件；</w:t>
      </w:r>
    </w:p>
    <w:p w14:paraId="05C685A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——隐患（不安全条件或安全方面的不符合）；</w:t>
      </w:r>
    </w:p>
    <w:p w14:paraId="50A0525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——违章和不良习惯（不安全行为）；</w:t>
      </w:r>
    </w:p>
    <w:p w14:paraId="1C2CEF3B">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——其他相关安全风险点；</w:t>
      </w:r>
    </w:p>
    <w:p w14:paraId="6135685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应指定有专业资格的安全管理人员与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的安全管理部门接口，参与协调和管理。安全协调的内容包括作业安全、职业健康、消防、卫生防疫、交通安全、环境保护、治安保卫等各方面。</w:t>
      </w:r>
    </w:p>
    <w:p w14:paraId="20EAE215">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5.发生同一区域多个单位施工且影响相互间的安全生产时，</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应通过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与有关单位协商，确定协调的责任和方法，必要时可签订相关协议，并报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备案。</w:t>
      </w:r>
    </w:p>
    <w:p w14:paraId="53F7EE0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安全的管理责任包含但不限于以下内容：即现场安全（安全设施、安全措施、设备、材料保卫、安全监督和管理）、现场清洁（日常清洁和维护，包括所需的人员、材料和设备）、与现场其它分包的协调和管理。</w:t>
      </w:r>
    </w:p>
    <w:p w14:paraId="0E7C47D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在任何区域临时拆除安全防护措施，必须经过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安全管理人员的批准，并设置临时性替代措施和警告标志，作业完成后负责恢复被拆除的临边防护措施，并通知该区域</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安全部门进行查验。</w:t>
      </w:r>
    </w:p>
    <w:p w14:paraId="1B2ACB4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须</w:t>
      </w:r>
      <w:r>
        <w:rPr>
          <w:rFonts w:hint="eastAsia" w:ascii="宋体" w:hAnsi="宋体" w:cs="宋体"/>
          <w:color w:val="auto"/>
          <w:sz w:val="24"/>
          <w:highlight w:val="none"/>
          <w:lang w:eastAsia="zh-CN"/>
        </w:rPr>
        <w:t>保证</w:t>
      </w:r>
      <w:r>
        <w:rPr>
          <w:rFonts w:hint="eastAsia" w:ascii="宋体" w:hAnsi="宋体" w:eastAsia="宋体" w:cs="宋体"/>
          <w:color w:val="auto"/>
          <w:sz w:val="24"/>
          <w:highlight w:val="none"/>
        </w:rPr>
        <w:t>其员工（包括劳务工，下同）的基本素质满足以下要求：</w:t>
      </w:r>
    </w:p>
    <w:p w14:paraId="04C9A1E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——身体健康，无影响工作的残疾、禁忌症，无传染病和其他影响正常工作的严重疾病。</w:t>
      </w:r>
    </w:p>
    <w:p w14:paraId="3AFA5AE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——无犯罪记录。</w:t>
      </w:r>
    </w:p>
    <w:p w14:paraId="316A5B2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——无吸毒、赌博、嫖娼等违法行为。</w:t>
      </w:r>
    </w:p>
    <w:p w14:paraId="2DAB82A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——文化程度（教育水平）与所从事的工种相适应。</w:t>
      </w:r>
    </w:p>
    <w:p w14:paraId="06DCE31F">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——工作经验（经历）与所从事的工种相适应。</w:t>
      </w:r>
    </w:p>
    <w:p w14:paraId="65B056E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必须指定授权部门或授权人员检查、确认上述基本要求的符合性，并在申请入场时以书面形式予以承诺。</w:t>
      </w:r>
    </w:p>
    <w:p w14:paraId="0022803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的所有特殊工种人员必须持证上岗，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有权对其进行抽查考核。这些工种包括但不限于：机动车驾驶员、焊工、起重工、脚手架工、电工、油漆工、危险品保管员等。</w:t>
      </w:r>
    </w:p>
    <w:p w14:paraId="325B1EA7">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应根据“三级”安全教育的有关要求，对作业人员进行队级（项目级）和班组级安全教育和培训。</w:t>
      </w:r>
    </w:p>
    <w:p w14:paraId="68AEA64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应按照法规要求对项目的安全投入做出合理、及时、足量的安排，保证有足够的资金用于建立、维护、改善施工安全环境条件和作业安全条件。</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应按照工程实际在工程进度款支付报告中提交现场安全管理效果情况报告、相应的安全生产费用投入清单及投入凭证。</w:t>
      </w:r>
    </w:p>
    <w:p w14:paraId="4A946D3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应对其员工实行直接的安全管理，</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以任何用工形式使用的长期劳务工和短期/临时劳务工，都属于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员工，</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对其安全管理负有全部责任。禁止</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以转包、使用包工头挂靠施工等非法方式使用员工及劳务工；对</w:t>
      </w:r>
      <w:r>
        <w:rPr>
          <w:rFonts w:hint="eastAsia" w:ascii="宋体" w:hAnsi="宋体" w:cs="宋体"/>
          <w:color w:val="auto"/>
          <w:sz w:val="24"/>
          <w:highlight w:val="none"/>
          <w:lang w:eastAsia="zh-CN"/>
        </w:rPr>
        <w:t>劳务分包人以</w:t>
      </w:r>
      <w:r>
        <w:rPr>
          <w:rFonts w:hint="eastAsia" w:ascii="宋体" w:hAnsi="宋体" w:eastAsia="宋体" w:cs="宋体"/>
          <w:color w:val="auto"/>
          <w:sz w:val="24"/>
          <w:highlight w:val="none"/>
        </w:rPr>
        <w:t>任何形式用工而产生的安全隐患、事件、事故，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按合同要求追究</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的责任。</w:t>
      </w:r>
    </w:p>
    <w:p w14:paraId="3F9EDF0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应依</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规定发放劳动防护用品，严禁从劳务工工资中扣除劳保费用，一经发现，严肃处理。</w:t>
      </w:r>
    </w:p>
    <w:p w14:paraId="09E35BE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制定施工现场的文明施工措施，建立和保持施工现场的良好秩序，包括物料堆放的安全和整齐，安全标志和宣传标志清楚而醒目，废料、废物分类收集且及时，道路畅通，场地整洁。</w:t>
      </w:r>
    </w:p>
    <w:p w14:paraId="5D1E674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现场作业的基本安全条件要求，包括照明条件、通风条件、作业平台和通道条件、物料堆放条件、吸烟点等，并对临边现场、立体交叉作业现场、地面坑洞和沟道、夜间作业现场等的基本安全条件要求。</w:t>
      </w:r>
    </w:p>
    <w:p w14:paraId="2C5C46A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应尽可能使作业现场的基本安全条件规范化、标准化；现场使用的安全围栏、孔洞盖板、人孔挡板、警示带、标志牌、安全器材等均应符合国家标准要求。</w:t>
      </w:r>
    </w:p>
    <w:p w14:paraId="0C37AD4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对带入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现场的施工机械、施工机具和施工作业材料的安全性负责，禁止使用根据国家标准应</w:t>
      </w:r>
      <w:r>
        <w:rPr>
          <w:rFonts w:hint="eastAsia" w:ascii="宋体" w:hAnsi="宋体" w:cs="宋体"/>
          <w:color w:val="auto"/>
          <w:sz w:val="24"/>
          <w:highlight w:val="none"/>
          <w:lang w:eastAsia="zh-CN"/>
        </w:rPr>
        <w:t>予</w:t>
      </w:r>
      <w:r>
        <w:rPr>
          <w:rFonts w:hint="eastAsia" w:ascii="宋体" w:hAnsi="宋体" w:eastAsia="宋体" w:cs="宋体"/>
          <w:color w:val="auto"/>
          <w:sz w:val="24"/>
          <w:highlight w:val="none"/>
        </w:rPr>
        <w:t>以淘汰的设备、材料和机具。</w:t>
      </w:r>
    </w:p>
    <w:p w14:paraId="3239860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应正确购买使用专用安全合格器材，诸如安全围栏、警示标志、孔洞挡板、电缆护板、临边防护材料、安全网、脚手架、立体封闭材料、灭火器具、安全标志牌、警示带、警示绳、安全照明器具、警示灯具等。</w:t>
      </w:r>
    </w:p>
    <w:p w14:paraId="4EF8923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应严格遵守《施工现场临时用电安全技术规范》规定。</w:t>
      </w:r>
    </w:p>
    <w:p w14:paraId="3DC8A22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应严格执行国家关于脚手架的相关国标要求，脚手架的搭设严格按方案施工。</w:t>
      </w:r>
    </w:p>
    <w:p w14:paraId="0B2D1B3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p>
    <w:p w14:paraId="26C7275F">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负责本单位职工的工伤保险，</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负责购买所使用的临时劳务工的工伤保险。</w:t>
      </w:r>
    </w:p>
    <w:p w14:paraId="1F05055C">
      <w:pPr>
        <w:spacing w:line="5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lang w:val="en-US" w:eastAsia="zh-CN"/>
        </w:rPr>
        <w:t>应履行“四川省规范生产经营单位外包外租安全管理二十条措施”承包和承租单位安全管理职责。</w:t>
      </w:r>
    </w:p>
    <w:p w14:paraId="7028F5AF">
      <w:pPr>
        <w:spacing w:line="500" w:lineRule="exact"/>
        <w:jc w:val="left"/>
        <w:rPr>
          <w:rFonts w:hint="eastAsia"/>
          <w:highlight w:val="none"/>
        </w:rPr>
      </w:pPr>
      <w:r>
        <w:rPr>
          <w:rFonts w:hint="eastAsia" w:ascii="宋体" w:hAnsi="宋体" w:eastAsia="宋体" w:cs="宋体"/>
          <w:color w:val="auto"/>
          <w:sz w:val="24"/>
          <w:highlight w:val="none"/>
          <w:lang w:val="en-US" w:eastAsia="zh-CN"/>
        </w:rPr>
        <w:t>26.</w:t>
      </w:r>
      <w:r>
        <w:rPr>
          <w:rFonts w:hint="eastAsia" w:ascii="宋体" w:hAnsi="宋体" w:cs="宋体"/>
          <w:color w:val="auto"/>
          <w:sz w:val="24"/>
          <w:highlight w:val="none"/>
          <w:lang w:val="en-US" w:eastAsia="zh-CN"/>
        </w:rPr>
        <w:t>法律法规</w:t>
      </w:r>
      <w:r>
        <w:rPr>
          <w:rFonts w:hint="eastAsia" w:ascii="宋体" w:hAnsi="宋体" w:eastAsia="宋体" w:cs="宋体"/>
          <w:color w:val="auto"/>
          <w:sz w:val="24"/>
          <w:highlight w:val="none"/>
          <w:lang w:val="en-US" w:eastAsia="zh-CN"/>
        </w:rPr>
        <w:t>规定的其他履行义务。</w:t>
      </w:r>
    </w:p>
    <w:p w14:paraId="3486158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二、违约责任与处理</w:t>
      </w:r>
    </w:p>
    <w:p w14:paraId="07846874">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1.发生事故时，甲乙双方有抢险、救灾的义务，所发生的费用包括但不限于行政处罚、相关经济损失等由事故责任方承担。</w:t>
      </w:r>
    </w:p>
    <w:p w14:paraId="5B6A27A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2.发生的事故，应经事故调查确认责任，事故调查和报告应符合国家的有关规定。</w:t>
      </w:r>
    </w:p>
    <w:p w14:paraId="23DF1C9F">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3.由于工程承包人违约造成的事故（事件），由工程承包人承担责任及经济损失</w:t>
      </w:r>
      <w:r>
        <w:rPr>
          <w:rFonts w:hint="eastAsia" w:ascii="宋体" w:hAnsi="宋体" w:cs="宋体"/>
          <w:color w:val="auto"/>
          <w:sz w:val="24"/>
          <w:highlight w:val="none"/>
          <w:lang w:eastAsia="zh-CN"/>
        </w:rPr>
        <w:t>。</w:t>
      </w:r>
    </w:p>
    <w:p w14:paraId="315BF7E5">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违法、违规、违约造成的生产安全事故（事件），由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承担责任及其经济损失，并按规定追究有关人员的责任。由于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工程质量、购买材料的质量原因导致的事故，由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承担责任及其经济损失。</w:t>
      </w:r>
    </w:p>
    <w:p w14:paraId="0A744C6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发生生产安全事故（件）后弄虚作假、隐瞒不报、迟报或谎报，一经查出，</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应按有关规定向工程承包人支付违约金，并由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承担相应责任和经济损失。</w:t>
      </w:r>
    </w:p>
    <w:p w14:paraId="474199A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不接受工程承包人安全教育，不服从工程承包人现场安全管理，不按规定使用劳动防护用品，违章指挥、违章作业、违反劳动纪律而造成的生产安全事故（事件），由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承担责任以及全部经济损失，同时工程承包人有权追究</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违约责任。</w:t>
      </w:r>
    </w:p>
    <w:p w14:paraId="38D4B9C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违反工程承包人或者业主安全管理制度和规定，违反安全操作规程，安全技术措施不落实、安全管理不到位等</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原因而造成的生产安全事故（事件），由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承担责任及全部经济损失，同时工程承包人有权追究</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违约责任。</w:t>
      </w:r>
    </w:p>
    <w:p w14:paraId="4914A9F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拒不执行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提出的安全管理改进意见，对安全管理不到位或安全管理失控、违章频发的，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有权令其停工整改或单方面解除分包合同，</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承担责任及由此造成的全部经济损失，同时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违约责任。</w:t>
      </w:r>
    </w:p>
    <w:p w14:paraId="45FAC05F">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9.对于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在施工中发生人身伤亡、火灾、爆炸、设备等事故，工程承包人有权按照工程承包人管理规定、制度、本合同约定的要求进行经济违约处罚。发生影响恶劣事故的，工程承包人有权单方面解除本合同。</w:t>
      </w:r>
    </w:p>
    <w:p w14:paraId="5F64412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10.项目安全生产管理制度</w:t>
      </w:r>
    </w:p>
    <w:p w14:paraId="40B7B914">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10.1安全文明施工检查</w:t>
      </w:r>
    </w:p>
    <w:p w14:paraId="380D7A4B">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会同建设单位、监理单位组织以下类型安全文明施工检查，</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项目负责人和安全管理人员必须按时参加，另有要求时按要求执行，凡无故缺席、未按要求参加的项目负责人按200元/次支付违约金、安全员按100元/次向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831751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（1）每周组织每周例行安全文明施工综合检查；</w:t>
      </w:r>
    </w:p>
    <w:p w14:paraId="1BDFAE1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（2）不定期组织相关单位开展各类专项（临电、消防、外架、“三宝、四口、五临边”、机械、文明施工等）；</w:t>
      </w:r>
    </w:p>
    <w:p w14:paraId="129EDBF5">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（3）停工、复工检查；</w:t>
      </w:r>
    </w:p>
    <w:p w14:paraId="44641B1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（4）节假日检查；</w:t>
      </w:r>
    </w:p>
    <w:p w14:paraId="35022967">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（5）夏季、冬季、雨季等季节性专项检查；</w:t>
      </w:r>
    </w:p>
    <w:p w14:paraId="389712B7">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10.2施工安全风险管控和事故隐患排查治理工作</w:t>
      </w:r>
    </w:p>
    <w:p w14:paraId="45EDC5A9">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14:paraId="243D95D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14:paraId="5E8E91C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14:paraId="0323C8A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14:paraId="65654737">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项目负责人、安全员必须按时参加会议，不得无故缺席。凡无故缺席、未按要求参加的人员按200元/人次</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532DF69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14:paraId="44C7506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0F87293B">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14:paraId="5FD27F5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14:paraId="777A553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w:t>
      </w:r>
      <w:r>
        <w:rPr>
          <w:rFonts w:hint="eastAsia" w:ascii="宋体" w:hAnsi="宋体" w:cs="宋体"/>
          <w:color w:val="auto"/>
          <w:sz w:val="24"/>
          <w:highlight w:val="none"/>
          <w:lang w:eastAsia="zh-CN"/>
        </w:rPr>
        <w:t>凡进</w:t>
      </w:r>
      <w:r>
        <w:rPr>
          <w:rFonts w:hint="eastAsia" w:ascii="宋体" w:hAnsi="宋体" w:eastAsia="宋体" w:cs="宋体"/>
          <w:color w:val="auto"/>
          <w:sz w:val="24"/>
          <w:highlight w:val="none"/>
        </w:rPr>
        <w:t>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39666A9F">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28D7BE1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14:paraId="5B5909F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14:paraId="24647F1F">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14:paraId="590FAC9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4336DF8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14:paraId="3EBD4C8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14:paraId="31E211A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14:paraId="0DDCAA7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14:paraId="5459513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14:paraId="4A11263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4E7C4A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5B0425F5">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14:paraId="757AA13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1A05F3A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CDDC50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0B3AD64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2BA6444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3AB363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14:paraId="1F10D06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561EA77">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970025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0D0848A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016E2DB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4400B9F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14:paraId="37BC89F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14:paraId="0A8B76C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082FB9D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632594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14:paraId="1C00D19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6090B33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4FC5948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14:paraId="4B1A7F8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14:paraId="5F1946B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4AA9AAA4">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5459C29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4B4468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12BFFF93">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1977953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02F027A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14:paraId="34E1C10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669814D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5603992B">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68CBED8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14:paraId="1058112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30843E9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64C9C3A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承担责任及全部经济损失。</w:t>
      </w:r>
    </w:p>
    <w:p w14:paraId="415EDECD">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20C6D05B">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75B7BE3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承担责任及全部经济损失。</w:t>
      </w:r>
    </w:p>
    <w:p w14:paraId="78FA92B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14:paraId="2204B7F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5E20297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3882181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05156C2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6775823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34A4A19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14:paraId="105C9799">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在施工过程中，如果因职业健康、文明施工和环境保护问题</w:t>
      </w:r>
      <w:r>
        <w:rPr>
          <w:rFonts w:hint="eastAsia" w:ascii="宋体" w:hAnsi="宋体" w:cs="宋体"/>
          <w:color w:val="auto"/>
          <w:sz w:val="24"/>
          <w:highlight w:val="none"/>
          <w:lang w:eastAsia="zh-CN"/>
        </w:rPr>
        <w:t>受到</w:t>
      </w:r>
      <w:r>
        <w:rPr>
          <w:rFonts w:hint="eastAsia" w:ascii="宋体" w:hAnsi="宋体" w:eastAsia="宋体" w:cs="宋体"/>
          <w:color w:val="auto"/>
          <w:sz w:val="24"/>
          <w:highlight w:val="none"/>
        </w:rPr>
        <w:t>上级主管部门处罚一次，则</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w:t>
      </w:r>
      <w:r>
        <w:rPr>
          <w:rFonts w:hint="eastAsia" w:ascii="宋体" w:hAnsi="宋体" w:cs="宋体"/>
          <w:color w:val="auto"/>
          <w:sz w:val="24"/>
          <w:highlight w:val="none"/>
          <w:lang w:eastAsia="zh-CN"/>
        </w:rPr>
        <w:t>，被</w:t>
      </w:r>
      <w:r>
        <w:rPr>
          <w:rFonts w:hint="eastAsia" w:ascii="宋体" w:hAnsi="宋体" w:eastAsia="宋体" w:cs="宋体"/>
          <w:color w:val="auto"/>
          <w:sz w:val="24"/>
          <w:highlight w:val="none"/>
        </w:rPr>
        <w:t>上级主管部门要求停工整顿一次，则</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14:paraId="23700197">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14:paraId="07FD242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14:paraId="6F101B46">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14:paraId="62373EA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14:paraId="28C4978B">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14:paraId="17AA5BF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14:paraId="5F95384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14:paraId="6D7C9A21">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本协议作为工程合同的补充，经双方签字盖章后生效，与工程合同具有同等法律效力，同时生效，同时终止。</w:t>
      </w:r>
    </w:p>
    <w:p w14:paraId="0D5893D8">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本协议未尽事宜按国家及地方政府有关规定执行。</w:t>
      </w:r>
    </w:p>
    <w:p w14:paraId="0A4D340B">
      <w:pPr>
        <w:pStyle w:val="6"/>
        <w:rPr>
          <w:rFonts w:hint="eastAsia"/>
          <w:sz w:val="24"/>
          <w:highlight w:val="none"/>
        </w:rPr>
      </w:pPr>
    </w:p>
    <w:p w14:paraId="5E07FB0D">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劳务分包人</w:t>
      </w:r>
      <w:r>
        <w:rPr>
          <w:rFonts w:hint="eastAsia" w:ascii="宋体" w:hAnsi="宋体" w:eastAsia="宋体" w:cs="宋体"/>
          <w:color w:val="auto"/>
          <w:sz w:val="24"/>
          <w:highlight w:val="none"/>
        </w:rPr>
        <w:t xml:space="preserve">：                            </w:t>
      </w:r>
    </w:p>
    <w:p w14:paraId="3FD25FA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14:paraId="3710A052">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14:paraId="1E1940F4">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14:paraId="3BF463EE">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14:paraId="29CF32EA">
      <w:pPr>
        <w:spacing w:line="500" w:lineRule="exact"/>
        <w:jc w:val="left"/>
        <w:rPr>
          <w:rFonts w:hint="eastAsia" w:ascii="宋体" w:hAnsi="宋体" w:eastAsia="宋体" w:cs="宋体"/>
          <w:color w:val="auto"/>
          <w:sz w:val="24"/>
          <w:highlight w:val="none"/>
        </w:rPr>
      </w:pPr>
    </w:p>
    <w:p w14:paraId="1C90A77F">
      <w:pPr>
        <w:spacing w:line="500" w:lineRule="exact"/>
        <w:jc w:val="left"/>
        <w:rPr>
          <w:rFonts w:hint="eastAsia" w:ascii="宋体" w:hAnsi="宋体" w:eastAsia="宋体" w:cs="宋体"/>
          <w:color w:val="auto"/>
          <w:sz w:val="24"/>
          <w:highlight w:val="none"/>
        </w:rPr>
      </w:pPr>
    </w:p>
    <w:p w14:paraId="372BD738">
      <w:pPr>
        <w:spacing w:line="500" w:lineRule="exact"/>
        <w:jc w:val="left"/>
        <w:rPr>
          <w:rFonts w:hint="eastAsia" w:ascii="宋体" w:hAnsi="宋体" w:eastAsia="宋体" w:cs="宋体"/>
          <w:color w:val="auto"/>
          <w:sz w:val="24"/>
          <w:highlight w:val="none"/>
        </w:rPr>
      </w:pPr>
    </w:p>
    <w:p w14:paraId="4B431C44">
      <w:pPr>
        <w:spacing w:line="500" w:lineRule="exact"/>
        <w:jc w:val="left"/>
        <w:rPr>
          <w:rFonts w:hint="eastAsia" w:ascii="宋体" w:hAnsi="宋体" w:eastAsia="宋体" w:cs="宋体"/>
          <w:color w:val="auto"/>
          <w:sz w:val="24"/>
          <w:highlight w:val="none"/>
        </w:rPr>
      </w:pPr>
    </w:p>
    <w:p w14:paraId="1640EE54">
      <w:pPr>
        <w:spacing w:line="500" w:lineRule="exact"/>
        <w:jc w:val="left"/>
        <w:rPr>
          <w:rFonts w:hint="eastAsia" w:ascii="宋体" w:hAnsi="宋体" w:eastAsia="宋体" w:cs="宋体"/>
          <w:color w:val="auto"/>
          <w:sz w:val="24"/>
          <w:highlight w:val="none"/>
        </w:rPr>
      </w:pPr>
    </w:p>
    <w:p w14:paraId="3D54142F">
      <w:pPr>
        <w:spacing w:line="500" w:lineRule="exact"/>
        <w:jc w:val="left"/>
        <w:rPr>
          <w:rFonts w:hint="eastAsia" w:ascii="宋体" w:hAnsi="宋体" w:eastAsia="宋体" w:cs="宋体"/>
          <w:color w:val="auto"/>
          <w:sz w:val="24"/>
          <w:highlight w:val="none"/>
        </w:rPr>
      </w:pPr>
    </w:p>
    <w:p w14:paraId="2E077E61">
      <w:pPr>
        <w:spacing w:line="500" w:lineRule="exact"/>
        <w:jc w:val="left"/>
        <w:rPr>
          <w:rFonts w:hint="eastAsia" w:ascii="宋体" w:hAnsi="宋体" w:eastAsia="宋体" w:cs="宋体"/>
          <w:color w:val="auto"/>
          <w:sz w:val="24"/>
          <w:highlight w:val="none"/>
        </w:rPr>
      </w:pPr>
    </w:p>
    <w:p w14:paraId="0E1C8357">
      <w:pPr>
        <w:spacing w:line="500" w:lineRule="exact"/>
        <w:jc w:val="left"/>
        <w:rPr>
          <w:rFonts w:hint="eastAsia" w:ascii="宋体" w:hAnsi="宋体" w:eastAsia="宋体" w:cs="宋体"/>
          <w:color w:val="auto"/>
          <w:sz w:val="24"/>
          <w:highlight w:val="none"/>
        </w:rPr>
      </w:pPr>
    </w:p>
    <w:p w14:paraId="3F8FAD91">
      <w:pPr>
        <w:spacing w:line="500" w:lineRule="exact"/>
        <w:jc w:val="left"/>
        <w:rPr>
          <w:rFonts w:hint="eastAsia" w:ascii="宋体" w:hAnsi="宋体" w:eastAsia="宋体" w:cs="宋体"/>
          <w:color w:val="auto"/>
          <w:sz w:val="24"/>
          <w:highlight w:val="none"/>
        </w:rPr>
      </w:pPr>
    </w:p>
    <w:p w14:paraId="31A220F5">
      <w:pPr>
        <w:spacing w:line="500" w:lineRule="exact"/>
        <w:jc w:val="left"/>
        <w:rPr>
          <w:rFonts w:hint="eastAsia" w:ascii="宋体" w:hAnsi="宋体" w:eastAsia="宋体" w:cs="宋体"/>
          <w:color w:val="auto"/>
          <w:sz w:val="24"/>
          <w:highlight w:val="none"/>
        </w:rPr>
      </w:pPr>
    </w:p>
    <w:p w14:paraId="1C788B15">
      <w:pPr>
        <w:spacing w:line="500" w:lineRule="exact"/>
        <w:jc w:val="left"/>
        <w:rPr>
          <w:rFonts w:hint="eastAsia" w:ascii="宋体" w:hAnsi="宋体" w:eastAsia="宋体" w:cs="宋体"/>
          <w:color w:val="auto"/>
          <w:sz w:val="24"/>
          <w:highlight w:val="none"/>
        </w:rPr>
      </w:pPr>
    </w:p>
    <w:p w14:paraId="6527425C">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872A6A">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w:t>
      </w:r>
    </w:p>
    <w:p w14:paraId="300A84D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保障农民工工资承诺书</w:t>
      </w:r>
    </w:p>
    <w:p w14:paraId="5BE105AE">
      <w:pPr>
        <w:pStyle w:val="7"/>
        <w:outlineLvl w:val="9"/>
        <w:rPr>
          <w:rFonts w:hint="eastAsia" w:ascii="宋体" w:hAnsi="宋体" w:eastAsia="宋体" w:cs="宋体"/>
          <w:color w:val="auto"/>
          <w:sz w:val="24"/>
          <w:szCs w:val="24"/>
          <w:highlight w:val="none"/>
        </w:rPr>
      </w:pPr>
    </w:p>
    <w:p w14:paraId="7DBA9CE4">
      <w:pPr>
        <w:spacing w:line="360" w:lineRule="auto"/>
        <w:rPr>
          <w:rFonts w:hint="eastAsia" w:ascii="宋体" w:hAnsi="宋体" w:eastAsia="宋体" w:cs="宋体"/>
          <w:color w:val="auto"/>
          <w:sz w:val="24"/>
          <w:highlight w:val="none"/>
        </w:rPr>
      </w:pPr>
      <w:bookmarkStart w:id="117" w:name="_Toc19276"/>
      <w:r>
        <w:rPr>
          <w:rFonts w:hint="eastAsia" w:ascii="宋体" w:hAnsi="宋体" w:eastAsia="宋体" w:cs="宋体"/>
          <w:color w:val="auto"/>
          <w:sz w:val="24"/>
          <w:highlight w:val="none"/>
        </w:rPr>
        <w:t>致：</w:t>
      </w:r>
      <w:bookmarkEnd w:id="117"/>
      <w:r>
        <w:rPr>
          <w:rFonts w:hint="eastAsia" w:ascii="宋体" w:hAnsi="宋体" w:eastAsia="宋体" w:cs="宋体"/>
          <w:color w:val="auto"/>
          <w:sz w:val="24"/>
          <w:highlight w:val="none"/>
        </w:rPr>
        <w:t>泸州兴阳建川实业有限公司</w:t>
      </w:r>
    </w:p>
    <w:p w14:paraId="0878D460">
      <w:pPr>
        <w:spacing w:line="360" w:lineRule="auto"/>
        <w:ind w:firstLine="480" w:firstLineChars="200"/>
        <w:rPr>
          <w:rFonts w:hint="eastAsia" w:ascii="宋体" w:hAnsi="宋体" w:eastAsia="宋体" w:cs="宋体"/>
          <w:color w:val="auto"/>
          <w:sz w:val="24"/>
          <w:highlight w:val="none"/>
        </w:rPr>
      </w:pPr>
      <w:bookmarkStart w:id="118" w:name="_Toc18406"/>
      <w:r>
        <w:rPr>
          <w:rFonts w:hint="eastAsia" w:ascii="宋体" w:hAnsi="宋体" w:eastAsia="宋体" w:cs="宋体"/>
          <w:color w:val="auto"/>
          <w:sz w:val="24"/>
          <w:highlight w:val="none"/>
        </w:rPr>
        <w:t>为保护民工的合法权益，做到不拖欠民工工资，本人以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法定代表人的身份，就我公司承接的</w:t>
      </w:r>
      <w:r>
        <w:rPr>
          <w:rFonts w:hint="eastAsia" w:ascii="宋体" w:hAnsi="宋体" w:eastAsia="宋体" w:cs="宋体"/>
          <w:color w:val="auto"/>
          <w:sz w:val="24"/>
          <w:highlight w:val="none"/>
          <w:u w:val="single"/>
          <w:lang w:val="en-US" w:eastAsia="zh-CN"/>
        </w:rPr>
        <w:t>江阳区星光路4号大楼外墙维修排危工程项目</w:t>
      </w:r>
      <w:r>
        <w:rPr>
          <w:rFonts w:hint="eastAsia" w:ascii="宋体" w:hAnsi="宋体" w:eastAsia="宋体" w:cs="宋体"/>
          <w:color w:val="auto"/>
          <w:kern w:val="0"/>
          <w:sz w:val="24"/>
          <w:szCs w:val="24"/>
          <w:highlight w:val="none"/>
          <w:u w:val="none"/>
          <w:lang w:val="en-US" w:eastAsia="zh-CN"/>
        </w:rPr>
        <w:t>劳务等分包</w:t>
      </w:r>
      <w:r>
        <w:rPr>
          <w:rFonts w:hint="eastAsia" w:ascii="宋体" w:hAnsi="宋体" w:eastAsia="宋体" w:cs="宋体"/>
          <w:color w:val="auto"/>
          <w:sz w:val="24"/>
          <w:highlight w:val="none"/>
        </w:rPr>
        <w:t>，郑重承诺：</w:t>
      </w:r>
      <w:bookmarkEnd w:id="118"/>
    </w:p>
    <w:p w14:paraId="68DCD0C0">
      <w:pPr>
        <w:spacing w:line="360" w:lineRule="auto"/>
        <w:ind w:firstLine="480" w:firstLineChars="200"/>
        <w:rPr>
          <w:rFonts w:hint="eastAsia" w:ascii="宋体" w:hAnsi="宋体" w:eastAsia="宋体" w:cs="宋体"/>
          <w:color w:val="auto"/>
          <w:sz w:val="24"/>
          <w:highlight w:val="none"/>
        </w:rPr>
      </w:pPr>
      <w:bookmarkStart w:id="119" w:name="_Toc15716"/>
      <w:r>
        <w:rPr>
          <w:rFonts w:hint="eastAsia" w:ascii="宋体" w:hAnsi="宋体" w:eastAsia="宋体" w:cs="宋体"/>
          <w:color w:val="auto"/>
          <w:sz w:val="24"/>
          <w:highlight w:val="none"/>
        </w:rPr>
        <w:t>1.严格遵守《</w:t>
      </w:r>
      <w:r>
        <w:rPr>
          <w:rFonts w:hint="eastAsia" w:ascii="宋体" w:hAnsi="宋体" w:cs="宋体"/>
          <w:color w:val="auto"/>
          <w:sz w:val="24"/>
          <w:highlight w:val="none"/>
          <w:lang w:eastAsia="zh-CN"/>
        </w:rPr>
        <w:t>中华人民共和国劳动法</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保障农民工工资支付条例</w:t>
      </w:r>
      <w:r>
        <w:rPr>
          <w:rFonts w:hint="eastAsia" w:ascii="宋体" w:hAnsi="宋体" w:eastAsia="宋体" w:cs="宋体"/>
          <w:color w:val="auto"/>
          <w:sz w:val="24"/>
          <w:highlight w:val="none"/>
        </w:rPr>
        <w:t>》等国家和地方关于农民工用工及工资支付的有关规定。</w:t>
      </w:r>
      <w:bookmarkEnd w:id="119"/>
    </w:p>
    <w:p w14:paraId="02149DEB">
      <w:pPr>
        <w:spacing w:line="360" w:lineRule="auto"/>
        <w:ind w:firstLine="480" w:firstLineChars="200"/>
        <w:rPr>
          <w:rFonts w:hint="eastAsia" w:ascii="宋体" w:hAnsi="宋体" w:eastAsia="宋体" w:cs="宋体"/>
          <w:color w:val="auto"/>
          <w:sz w:val="24"/>
          <w:highlight w:val="none"/>
        </w:rPr>
      </w:pPr>
      <w:bookmarkStart w:id="120" w:name="_Toc30582"/>
      <w:r>
        <w:rPr>
          <w:rFonts w:hint="eastAsia" w:ascii="宋体" w:hAnsi="宋体" w:eastAsia="宋体" w:cs="宋体"/>
          <w:color w:val="auto"/>
          <w:sz w:val="24"/>
          <w:highlight w:val="none"/>
        </w:rPr>
        <w:t>2.按规定与录用的每位农民工签订《劳动用工合同》，明确工资发放方式、标准及支付时间等。</w:t>
      </w:r>
      <w:bookmarkEnd w:id="120"/>
    </w:p>
    <w:p w14:paraId="2D361F94">
      <w:pPr>
        <w:spacing w:line="360" w:lineRule="auto"/>
        <w:ind w:firstLine="480" w:firstLineChars="200"/>
        <w:rPr>
          <w:rFonts w:hint="eastAsia" w:ascii="宋体" w:hAnsi="宋体" w:eastAsia="宋体" w:cs="宋体"/>
          <w:color w:val="auto"/>
          <w:sz w:val="24"/>
          <w:highlight w:val="none"/>
        </w:rPr>
      </w:pPr>
      <w:bookmarkStart w:id="121" w:name="_Toc9294"/>
      <w:r>
        <w:rPr>
          <w:rFonts w:hint="eastAsia" w:ascii="宋体" w:hAnsi="宋体" w:eastAsia="宋体" w:cs="宋体"/>
          <w:color w:val="auto"/>
          <w:sz w:val="24"/>
          <w:highlight w:val="none"/>
        </w:rPr>
        <w:t>3.将农民工工资按月足额支付给农民工本人，不发放到“包工头”等不具备用工主体资格的组织或个人。</w:t>
      </w:r>
      <w:bookmarkEnd w:id="121"/>
    </w:p>
    <w:p w14:paraId="45B25770">
      <w:pPr>
        <w:spacing w:line="360" w:lineRule="auto"/>
        <w:ind w:firstLine="480" w:firstLineChars="200"/>
        <w:rPr>
          <w:rFonts w:hint="eastAsia" w:ascii="宋体" w:hAnsi="宋体" w:eastAsia="宋体" w:cs="宋体"/>
          <w:color w:val="auto"/>
          <w:sz w:val="24"/>
          <w:highlight w:val="none"/>
        </w:rPr>
      </w:pPr>
      <w:bookmarkStart w:id="122" w:name="_Toc19594"/>
      <w:r>
        <w:rPr>
          <w:rFonts w:hint="eastAsia" w:ascii="宋体" w:hAnsi="宋体" w:eastAsia="宋体" w:cs="宋体"/>
          <w:color w:val="auto"/>
          <w:sz w:val="24"/>
          <w:highlight w:val="none"/>
        </w:rPr>
        <w:t>4.我公司对民工工资的支付负直接责任，全面负责与之形成劳动关系的民工的用工管理。</w:t>
      </w:r>
      <w:bookmarkEnd w:id="122"/>
    </w:p>
    <w:p w14:paraId="56B31648">
      <w:pPr>
        <w:spacing w:line="360" w:lineRule="auto"/>
        <w:ind w:firstLine="480" w:firstLineChars="200"/>
        <w:rPr>
          <w:rFonts w:hint="eastAsia" w:ascii="宋体" w:hAnsi="宋体" w:eastAsia="宋体" w:cs="宋体"/>
          <w:color w:val="auto"/>
          <w:sz w:val="24"/>
          <w:highlight w:val="none"/>
        </w:rPr>
      </w:pPr>
      <w:bookmarkStart w:id="123" w:name="_Toc18366"/>
      <w:r>
        <w:rPr>
          <w:rFonts w:hint="eastAsia" w:ascii="宋体" w:hAnsi="宋体" w:eastAsia="宋体" w:cs="宋体"/>
          <w:color w:val="auto"/>
          <w:sz w:val="24"/>
          <w:highlight w:val="none"/>
        </w:rPr>
        <w:t>5.我公司相关人员积极配合承包方落实保障农民工工资发放的各项工作，及时按承包方要求送交各项资料。</w:t>
      </w:r>
      <w:bookmarkEnd w:id="123"/>
    </w:p>
    <w:p w14:paraId="7BAB4547">
      <w:pPr>
        <w:spacing w:line="360" w:lineRule="auto"/>
        <w:ind w:firstLine="480" w:firstLineChars="200"/>
        <w:rPr>
          <w:rFonts w:hint="eastAsia" w:ascii="宋体" w:hAnsi="宋体" w:eastAsia="宋体" w:cs="宋体"/>
          <w:color w:val="auto"/>
          <w:sz w:val="24"/>
          <w:highlight w:val="none"/>
        </w:rPr>
      </w:pPr>
      <w:bookmarkStart w:id="124" w:name="_Toc14806"/>
      <w:r>
        <w:rPr>
          <w:rFonts w:hint="eastAsia" w:ascii="宋体" w:hAnsi="宋体" w:eastAsia="宋体" w:cs="宋体"/>
          <w:color w:val="auto"/>
          <w:sz w:val="24"/>
          <w:highlight w:val="none"/>
        </w:rPr>
        <w:t>6.我公司民工工资的支付工作接受承包方的监督管理，若本公司出现违反民工工资支付相关法律法规及本承诺书条款的行为，全部责任由我公司承担。</w:t>
      </w:r>
      <w:bookmarkEnd w:id="124"/>
    </w:p>
    <w:p w14:paraId="2B512ACD">
      <w:pPr>
        <w:spacing w:line="360" w:lineRule="auto"/>
        <w:ind w:firstLine="480" w:firstLineChars="200"/>
        <w:rPr>
          <w:rFonts w:hint="eastAsia" w:ascii="宋体" w:hAnsi="宋体" w:eastAsia="宋体" w:cs="宋体"/>
          <w:color w:val="auto"/>
          <w:sz w:val="24"/>
          <w:highlight w:val="none"/>
        </w:rPr>
      </w:pPr>
      <w:bookmarkStart w:id="125" w:name="_Toc14880"/>
      <w:r>
        <w:rPr>
          <w:rFonts w:hint="eastAsia" w:ascii="宋体" w:hAnsi="宋体" w:eastAsia="宋体" w:cs="宋体"/>
          <w:color w:val="auto"/>
          <w:sz w:val="24"/>
          <w:highlight w:val="none"/>
        </w:rPr>
        <w:t>7.若发生拖欠或克扣民工工资行为造成民工讨薪、上访等事件，本公司愿意</w:t>
      </w:r>
      <w:r>
        <w:rPr>
          <w:rFonts w:hint="eastAsia" w:ascii="宋体" w:hAnsi="宋体" w:cs="宋体"/>
          <w:color w:val="auto"/>
          <w:sz w:val="24"/>
          <w:highlight w:val="none"/>
          <w:lang w:eastAsia="zh-CN"/>
        </w:rPr>
        <w:t>接受</w:t>
      </w:r>
      <w:r>
        <w:rPr>
          <w:rFonts w:hint="eastAsia" w:ascii="宋体" w:hAnsi="宋体" w:eastAsia="宋体" w:cs="宋体"/>
          <w:color w:val="auto"/>
          <w:sz w:val="24"/>
          <w:highlight w:val="none"/>
        </w:rPr>
        <w:t>相关部门处罚，并配合解决。</w:t>
      </w:r>
      <w:bookmarkEnd w:id="125"/>
    </w:p>
    <w:p w14:paraId="0D92A627">
      <w:pPr>
        <w:pStyle w:val="7"/>
        <w:spacing w:line="360" w:lineRule="auto"/>
        <w:ind w:left="0"/>
        <w:outlineLvl w:val="9"/>
        <w:rPr>
          <w:rFonts w:hint="eastAsia" w:ascii="宋体" w:hAnsi="宋体" w:eastAsia="宋体" w:cs="宋体"/>
          <w:color w:val="auto"/>
          <w:sz w:val="24"/>
          <w:szCs w:val="24"/>
          <w:highlight w:val="none"/>
        </w:rPr>
      </w:pPr>
      <w:bookmarkStart w:id="126" w:name="_Toc28797"/>
    </w:p>
    <w:p w14:paraId="2FC14AD8">
      <w:pPr>
        <w:pStyle w:val="7"/>
        <w:spacing w:line="360" w:lineRule="auto"/>
        <w:ind w:left="0"/>
        <w:outlineLvl w:val="9"/>
        <w:rPr>
          <w:rFonts w:hint="eastAsia" w:ascii="宋体" w:hAnsi="宋体" w:eastAsia="宋体" w:cs="宋体"/>
          <w:color w:val="auto"/>
          <w:sz w:val="24"/>
          <w:szCs w:val="24"/>
          <w:highlight w:val="none"/>
        </w:rPr>
      </w:pPr>
    </w:p>
    <w:p w14:paraId="48B749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bookmarkEnd w:id="126"/>
    </w:p>
    <w:p w14:paraId="00E287AB">
      <w:pPr>
        <w:spacing w:line="360" w:lineRule="auto"/>
        <w:ind w:firstLine="480" w:firstLineChars="200"/>
        <w:rPr>
          <w:rFonts w:hint="eastAsia" w:ascii="宋体" w:hAnsi="宋体" w:eastAsia="宋体" w:cs="宋体"/>
          <w:color w:val="auto"/>
          <w:sz w:val="24"/>
          <w:highlight w:val="none"/>
        </w:rPr>
      </w:pPr>
      <w:bookmarkStart w:id="127" w:name="_Toc14055"/>
      <w:r>
        <w:rPr>
          <w:rFonts w:hint="eastAsia" w:ascii="宋体" w:hAnsi="宋体" w:eastAsia="宋体" w:cs="宋体"/>
          <w:color w:val="auto"/>
          <w:sz w:val="24"/>
          <w:highlight w:val="none"/>
        </w:rPr>
        <w:t>法定代表人或委托代理人：</w:t>
      </w:r>
      <w:bookmarkEnd w:id="127"/>
    </w:p>
    <w:p w14:paraId="5954B346">
      <w:pPr>
        <w:spacing w:line="360" w:lineRule="auto"/>
        <w:ind w:firstLine="480" w:firstLineChars="200"/>
        <w:rPr>
          <w:rFonts w:hint="eastAsia" w:ascii="宋体" w:hAnsi="宋体" w:eastAsia="宋体" w:cs="宋体"/>
          <w:color w:val="auto"/>
          <w:sz w:val="24"/>
          <w:highlight w:val="none"/>
        </w:rPr>
      </w:pPr>
      <w:bookmarkStart w:id="128" w:name="_Toc14740"/>
      <w:r>
        <w:rPr>
          <w:rFonts w:hint="eastAsia" w:ascii="宋体" w:hAnsi="宋体" w:eastAsia="宋体" w:cs="宋体"/>
          <w:color w:val="auto"/>
          <w:sz w:val="24"/>
          <w:highlight w:val="none"/>
        </w:rPr>
        <w:t>承诺时间：</w:t>
      </w:r>
      <w:bookmarkEnd w:id="128"/>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46AC9C40">
      <w:pPr>
        <w:rPr>
          <w:rFonts w:hint="eastAsia" w:ascii="宋体" w:hAnsi="宋体" w:eastAsia="宋体" w:cs="宋体"/>
          <w:color w:val="auto"/>
          <w:sz w:val="24"/>
          <w:highlight w:val="none"/>
        </w:rPr>
      </w:pPr>
    </w:p>
    <w:p w14:paraId="3F665CCF">
      <w:pPr>
        <w:rPr>
          <w:rFonts w:hint="eastAsia" w:ascii="宋体" w:hAnsi="宋体" w:eastAsia="宋体" w:cs="宋体"/>
          <w:color w:val="auto"/>
          <w:sz w:val="24"/>
          <w:highlight w:val="none"/>
        </w:rPr>
      </w:pPr>
    </w:p>
    <w:p w14:paraId="48667B25">
      <w:pPr>
        <w:rPr>
          <w:rFonts w:hint="eastAsia" w:ascii="宋体" w:hAnsi="宋体" w:eastAsia="宋体" w:cs="宋体"/>
          <w:color w:val="auto"/>
          <w:sz w:val="24"/>
          <w:highlight w:val="none"/>
        </w:rPr>
      </w:pPr>
    </w:p>
    <w:p w14:paraId="142E9C37">
      <w:pPr>
        <w:rPr>
          <w:sz w:val="24"/>
          <w:szCs w:val="24"/>
          <w:highlight w:val="none"/>
        </w:rPr>
      </w:pPr>
    </w:p>
    <w:p w14:paraId="279D4DA4">
      <w:pPr>
        <w:rPr>
          <w:sz w:val="24"/>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6A93865-6B38-428E-B868-6301B7CF192D}"/>
  </w:font>
  <w:font w:name="黑体">
    <w:panose1 w:val="02010609060101010101"/>
    <w:charset w:val="86"/>
    <w:family w:val="auto"/>
    <w:pitch w:val="default"/>
    <w:sig w:usb0="800002BF" w:usb1="38CF7CFA" w:usb2="00000016" w:usb3="00000000" w:csb0="00040001" w:csb1="00000000"/>
    <w:embedRegular r:id="rId2" w:fontKey="{B9FE4C7E-65C1-4602-876F-C1D27B0EB4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C8036979-264A-4CBF-90D9-95AB826202FA}"/>
  </w:font>
  <w:font w:name="Wingdings 2">
    <w:altName w:val="Wingdings"/>
    <w:panose1 w:val="05020102010507070707"/>
    <w:charset w:val="02"/>
    <w:family w:val="roman"/>
    <w:pitch w:val="default"/>
    <w:sig w:usb0="00000000" w:usb1="00000000" w:usb2="00000000" w:usb3="00000000" w:csb0="80000000" w:csb1="00000000"/>
    <w:embedRegular r:id="rId4" w:fontKey="{A7B2A081-DF0E-49CA-BC68-1B1E53AF2F82}"/>
  </w:font>
  <w:font w:name="仿宋">
    <w:panose1 w:val="02010609060101010101"/>
    <w:charset w:val="86"/>
    <w:family w:val="auto"/>
    <w:pitch w:val="default"/>
    <w:sig w:usb0="800002BF" w:usb1="38CF7CFA" w:usb2="00000016" w:usb3="00000000" w:csb0="00040001" w:csb1="00000000"/>
    <w:embedRegular r:id="rId5" w:fontKey="{878BB489-574E-4CAD-9035-3BFB48CB4B8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3DBFA">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BBFB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ABBFB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F6A36">
    <w:pPr>
      <w:pStyle w:val="2"/>
      <w:rPr>
        <w:rFonts w:ascii="宋体" w:hAnsi="宋体"/>
        <w:sz w:val="36"/>
        <w:szCs w:val="28"/>
      </w:rPr>
    </w:pPr>
    <w:r>
      <w:rPr>
        <w:sz w:val="36"/>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DA29C">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E0DA29C">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3F68">
    <w:pPr>
      <w:pStyle w:val="2"/>
      <w:framePr w:wrap="around" w:vAnchor="text" w:hAnchor="margin" w:xAlign="outside" w:y="1"/>
      <w:rPr>
        <w:rStyle w:val="21"/>
      </w:rPr>
    </w:pPr>
    <w:r>
      <w:fldChar w:fldCharType="begin"/>
    </w:r>
    <w:r>
      <w:rPr>
        <w:rStyle w:val="21"/>
      </w:rPr>
      <w:instrText xml:space="preserve">PAGE  </w:instrText>
    </w:r>
    <w:r>
      <w:fldChar w:fldCharType="end"/>
    </w:r>
  </w:p>
  <w:p w14:paraId="43236EEE">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E2FC">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1A922B0">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59F9A">
    <w:pPr>
      <w:pStyle w:val="2"/>
      <w:rPr>
        <w:sz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67B8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A67B8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E2B6E">
    <w:pPr>
      <w:pStyle w:val="2"/>
      <w:rPr>
        <w:sz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18B0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F18B0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9A42A">
    <w:pPr>
      <w:pStyle w:val="2"/>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1F6AD">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F1F6AD">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DB658">
    <w:pPr>
      <w:pStyle w:val="2"/>
      <w:jc w:val="both"/>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091B1">
                          <w:pPr>
                            <w:pStyle w:val="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E091B1">
                    <w:pPr>
                      <w:pStyle w:val="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ABF71">
    <w:pPr>
      <w:pStyle w:val="2"/>
      <w:jc w:val="both"/>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05D3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4B05D3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F7BD">
    <w:pPr>
      <w:pStyle w:val="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4D8B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74D8B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7105">
    <w:pPr>
      <w:pStyle w:val="1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ABCC">
    <w:pPr>
      <w:pStyle w:val="13"/>
      <w:pBdr>
        <w:top w:val="none" w:color="000000" w:sz="0" w:space="0"/>
        <w:left w:val="none" w:color="000000" w:sz="0" w:space="0"/>
        <w:bottom w:val="none" w:color="000000" w:sz="0" w:space="0"/>
        <w:right w:val="none" w:color="000000" w:sz="0" w:space="0"/>
      </w:pBdr>
      <w:snapToGrid w:val="0"/>
      <w:spacing w:after="1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12E0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3C32">
    <w:pPr>
      <w:pStyle w:val="13"/>
    </w:pPr>
    <w:r>
      <w:pict>
        <v:shape id="_x0000_s4106" o:spid="_x0000_s4106"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B1BB5">
    <w:pPr>
      <w:pStyle w:val="13"/>
    </w:pPr>
    <w:r>
      <w:pict>
        <v:shape id="_x0000_s4105" o:spid="_x0000_s4105"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31403">
    <w:pPr>
      <w:pStyle w:val="13"/>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AEDBC">
    <w:pPr>
      <w:pStyle w:val="13"/>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7658">
    <w:pPr>
      <w:pStyle w:val="13"/>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1DA3">
    <w:pPr>
      <w:pStyle w:val="13"/>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0F90">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0BB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08F59">
    <w:pPr>
      <w:pStyle w:val="13"/>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69812">
    <w:pPr>
      <w:pStyle w:val="13"/>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829CBA4"/>
    <w:multiLevelType w:val="singleLevel"/>
    <w:tmpl w:val="1829CBA4"/>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3791E79"/>
    <w:rsid w:val="042711AF"/>
    <w:rsid w:val="04732647"/>
    <w:rsid w:val="061D0ABC"/>
    <w:rsid w:val="07F45582"/>
    <w:rsid w:val="0DAF44D5"/>
    <w:rsid w:val="0F1F393F"/>
    <w:rsid w:val="10533463"/>
    <w:rsid w:val="11AD794D"/>
    <w:rsid w:val="12767ED2"/>
    <w:rsid w:val="129F1E34"/>
    <w:rsid w:val="139F016A"/>
    <w:rsid w:val="143F0797"/>
    <w:rsid w:val="14902B53"/>
    <w:rsid w:val="15571880"/>
    <w:rsid w:val="1B7116ED"/>
    <w:rsid w:val="1D632E00"/>
    <w:rsid w:val="1D70027A"/>
    <w:rsid w:val="1DD800E1"/>
    <w:rsid w:val="1E585AEA"/>
    <w:rsid w:val="1E865065"/>
    <w:rsid w:val="1EE744C0"/>
    <w:rsid w:val="1F2C36C6"/>
    <w:rsid w:val="1FF85566"/>
    <w:rsid w:val="203B0065"/>
    <w:rsid w:val="213E0FEE"/>
    <w:rsid w:val="21D64209"/>
    <w:rsid w:val="22565873"/>
    <w:rsid w:val="26F35396"/>
    <w:rsid w:val="27BF5A95"/>
    <w:rsid w:val="29907C11"/>
    <w:rsid w:val="2B1A4D1A"/>
    <w:rsid w:val="2C2C11A9"/>
    <w:rsid w:val="2DD977C4"/>
    <w:rsid w:val="30A47560"/>
    <w:rsid w:val="32632CEA"/>
    <w:rsid w:val="33BA74C7"/>
    <w:rsid w:val="34B73B59"/>
    <w:rsid w:val="3732540D"/>
    <w:rsid w:val="37AB5A9E"/>
    <w:rsid w:val="37B7226F"/>
    <w:rsid w:val="38E34AE1"/>
    <w:rsid w:val="38FD63A7"/>
    <w:rsid w:val="395F4958"/>
    <w:rsid w:val="3C801C3B"/>
    <w:rsid w:val="3F23059F"/>
    <w:rsid w:val="4333681D"/>
    <w:rsid w:val="446F1A32"/>
    <w:rsid w:val="45DE4489"/>
    <w:rsid w:val="46D0630F"/>
    <w:rsid w:val="48AE7869"/>
    <w:rsid w:val="49C877EB"/>
    <w:rsid w:val="4B0234EB"/>
    <w:rsid w:val="4B3534B4"/>
    <w:rsid w:val="4C7F5CEA"/>
    <w:rsid w:val="4CC870E2"/>
    <w:rsid w:val="4EAD7AD0"/>
    <w:rsid w:val="4FF359B6"/>
    <w:rsid w:val="50343687"/>
    <w:rsid w:val="51494AF0"/>
    <w:rsid w:val="522B3E28"/>
    <w:rsid w:val="5A553A81"/>
    <w:rsid w:val="5A8F71F3"/>
    <w:rsid w:val="5B804AB3"/>
    <w:rsid w:val="5BE324D7"/>
    <w:rsid w:val="5D08133A"/>
    <w:rsid w:val="5F275279"/>
    <w:rsid w:val="5F7B7001"/>
    <w:rsid w:val="5FB142D9"/>
    <w:rsid w:val="62B54443"/>
    <w:rsid w:val="69140A20"/>
    <w:rsid w:val="69A708EC"/>
    <w:rsid w:val="6B0F2748"/>
    <w:rsid w:val="6CE45753"/>
    <w:rsid w:val="717F03CA"/>
    <w:rsid w:val="73E17ECB"/>
    <w:rsid w:val="74464E81"/>
    <w:rsid w:val="74726018"/>
    <w:rsid w:val="74B80DF9"/>
    <w:rsid w:val="75E33C54"/>
    <w:rsid w:val="760A35F3"/>
    <w:rsid w:val="780C3231"/>
    <w:rsid w:val="7A400E5E"/>
    <w:rsid w:val="7A684D78"/>
    <w:rsid w:val="7ABB6069"/>
    <w:rsid w:val="7F46449A"/>
    <w:rsid w:val="7FAA6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Body Text Indent"/>
    <w:basedOn w:val="1"/>
    <w:qFormat/>
    <w:uiPriority w:val="0"/>
    <w:pPr>
      <w:ind w:firstLine="630"/>
    </w:pPr>
    <w:rPr>
      <w:sz w:val="32"/>
      <w:szCs w:val="20"/>
    </w:rPr>
  </w:style>
  <w:style w:type="paragraph" w:styleId="11">
    <w:name w:val="toc 3"/>
    <w:basedOn w:val="1"/>
    <w:next w:val="1"/>
    <w:qFormat/>
    <w:uiPriority w:val="0"/>
    <w:pPr>
      <w:ind w:left="840" w:leftChars="400"/>
    </w:pPr>
  </w:style>
  <w:style w:type="paragraph" w:styleId="12">
    <w:name w:val="Plain Text"/>
    <w:basedOn w:val="1"/>
    <w:qFormat/>
    <w:uiPriority w:val="0"/>
    <w:pPr>
      <w:autoSpaceDE w:val="0"/>
      <w:autoSpaceDN w:val="0"/>
      <w:adjustRightInd w:val="0"/>
    </w:pPr>
    <w:rPr>
      <w:rFonts w:ascii="宋体" w:hAnsi="Times New Roman"/>
      <w:kern w:val="0"/>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7">
    <w:name w:val="Body Text First Indent"/>
    <w:basedOn w:val="6"/>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Default"/>
    <w:basedOn w:val="28"/>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28">
    <w:name w:val="纯文本1"/>
    <w:basedOn w:val="1"/>
    <w:qFormat/>
    <w:uiPriority w:val="99"/>
    <w:rPr>
      <w:rFonts w:ascii="宋体" w:hAnsi="Courier New" w:eastAsia="宋体" w:cs="黑体"/>
      <w:szCs w:val="21"/>
    </w:rPr>
  </w:style>
  <w:style w:type="character" w:customStyle="1" w:styleId="29">
    <w:name w:val="标题 3 Char"/>
    <w:link w:val="4"/>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header" Target="header13.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8"/>
    <customShpInfo spid="_x0000_s4097"/>
    <customShpInfo spid="_x0000_s1026" textRotate="1"/>
    <customShpInfo spid="_x0000_s4099"/>
    <customShpInfo spid="_x0000_s4100"/>
    <customShpInfo spid="_x0000_s4102"/>
    <customShpInfo spid="_x0000_s4101"/>
    <customShpInfo spid="_x0000_s4106"/>
    <customShpInfo spid="_x0000_s4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8963</Words>
  <Characters>9637</Characters>
  <Lines>0</Lines>
  <Paragraphs>0</Paragraphs>
  <TotalTime>23</TotalTime>
  <ScaleCrop>false</ScaleCrop>
  <LinksUpToDate>false</LinksUpToDate>
  <CharactersWithSpaces>9841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forewer   love</cp:lastModifiedBy>
  <dcterms:modified xsi:type="dcterms:W3CDTF">2026-05-29T08:47:06Z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3297AF5D84EE4DE8BEB4BABC5582B0FA_13</vt:lpwstr>
  </property>
  <property fmtid="{D5CDD505-2E9C-101B-9397-08002B2CF9AE}" pid="4" name="KSOTemplateDocerSaveRecord">
    <vt:lpwstr>eyJoZGlkIjoiZDBkNDg4YzNkMTRhYjkxMjZhZWQ5YmZkNmExMTVhZmEiLCJ1c2VySWQiOiI2NDI0MjU1MzIifQ==</vt:lpwstr>
  </property>
</Properties>
</file>